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D7B9B" w14:textId="77A46231" w:rsidR="00231BF8" w:rsidRPr="00BE6746" w:rsidRDefault="00231BF8" w:rsidP="001131BE">
      <w:pPr>
        <w:tabs>
          <w:tab w:val="left" w:pos="1980"/>
        </w:tabs>
        <w:spacing w:after="180" w:line="276" w:lineRule="auto"/>
        <w:rPr>
          <w:rFonts w:cs="Arial"/>
          <w:b/>
          <w:noProof/>
          <w:sz w:val="24"/>
          <w:lang w:eastAsia="en-US"/>
        </w:rPr>
      </w:pPr>
      <w:r w:rsidRPr="00BE6746">
        <w:rPr>
          <w:rFonts w:cs="Arial"/>
          <w:b/>
          <w:noProof/>
          <w:sz w:val="24"/>
          <w:lang w:eastAsia="en-US"/>
        </w:rPr>
        <w:t>3GPP TSG-RAN WG2 Meeting #</w:t>
      </w:r>
      <w:r w:rsidR="00844B85" w:rsidRPr="00BE6746">
        <w:rPr>
          <w:rFonts w:cs="Arial"/>
          <w:b/>
          <w:noProof/>
          <w:sz w:val="24"/>
          <w:lang w:eastAsia="en-US"/>
        </w:rPr>
        <w:t>11</w:t>
      </w:r>
      <w:r w:rsidR="002D2453" w:rsidRPr="00BE6746">
        <w:rPr>
          <w:rFonts w:cs="Arial"/>
          <w:b/>
          <w:noProof/>
          <w:sz w:val="24"/>
          <w:lang w:eastAsia="en-US"/>
        </w:rPr>
        <w:t>9</w:t>
      </w:r>
      <w:r w:rsidR="00844B85" w:rsidRPr="00BE6746">
        <w:rPr>
          <w:rFonts w:cs="Arial"/>
          <w:b/>
          <w:noProof/>
          <w:sz w:val="24"/>
          <w:lang w:eastAsia="en-US"/>
        </w:rPr>
        <w:t xml:space="preserve"> </w:t>
      </w:r>
      <w:r w:rsidRPr="00BE6746">
        <w:rPr>
          <w:rFonts w:cs="Arial"/>
          <w:b/>
          <w:noProof/>
          <w:sz w:val="24"/>
          <w:lang w:eastAsia="en-US"/>
        </w:rPr>
        <w:t>electronic</w:t>
      </w:r>
      <w:r w:rsidRPr="00BE6746">
        <w:rPr>
          <w:rFonts w:cs="Arial"/>
          <w:b/>
          <w:noProof/>
          <w:sz w:val="24"/>
          <w:lang w:eastAsia="en-US"/>
        </w:rPr>
        <w:tab/>
        <w:t xml:space="preserve">                    </w:t>
      </w:r>
      <w:r w:rsidR="00C00F1A" w:rsidRPr="00BE6746">
        <w:rPr>
          <w:rFonts w:cs="Arial"/>
          <w:b/>
          <w:noProof/>
          <w:sz w:val="24"/>
          <w:lang w:eastAsia="en-US"/>
        </w:rPr>
        <w:t xml:space="preserve"> </w:t>
      </w:r>
      <w:r w:rsidR="009F7F16" w:rsidRPr="00BE6746">
        <w:rPr>
          <w:rFonts w:cs="Arial"/>
          <w:b/>
          <w:noProof/>
          <w:sz w:val="24"/>
          <w:lang w:eastAsia="en-US"/>
        </w:rPr>
        <w:t>R2-</w:t>
      </w:r>
      <w:r w:rsidR="00844B85" w:rsidRPr="00BE6746">
        <w:rPr>
          <w:rFonts w:cs="Arial"/>
          <w:b/>
          <w:noProof/>
          <w:sz w:val="24"/>
          <w:lang w:eastAsia="en-US"/>
        </w:rPr>
        <w:t>2</w:t>
      </w:r>
      <w:r w:rsidR="006731B9" w:rsidRPr="00BE6746">
        <w:rPr>
          <w:rFonts w:cs="Arial"/>
          <w:b/>
          <w:noProof/>
          <w:sz w:val="24"/>
          <w:lang w:eastAsia="en-US"/>
        </w:rPr>
        <w:t>20</w:t>
      </w:r>
      <w:r w:rsidR="00944FEE" w:rsidRPr="00BE6746">
        <w:rPr>
          <w:rFonts w:cs="Arial"/>
          <w:b/>
          <w:noProof/>
          <w:sz w:val="24"/>
        </w:rPr>
        <w:t>7658</w:t>
      </w:r>
    </w:p>
    <w:p w14:paraId="392BBBCE" w14:textId="19CEB9A9" w:rsidR="00672252" w:rsidRPr="00BE6746" w:rsidRDefault="00231BF8" w:rsidP="001131BE">
      <w:pPr>
        <w:tabs>
          <w:tab w:val="left" w:pos="1980"/>
        </w:tabs>
        <w:spacing w:after="180" w:line="276" w:lineRule="auto"/>
        <w:rPr>
          <w:rFonts w:cs="Arial"/>
          <w:b/>
          <w:noProof/>
          <w:sz w:val="24"/>
          <w:lang w:eastAsia="en-US"/>
        </w:rPr>
      </w:pPr>
      <w:r w:rsidRPr="00BE6746">
        <w:rPr>
          <w:rFonts w:cs="Arial"/>
          <w:b/>
          <w:noProof/>
          <w:sz w:val="24"/>
          <w:lang w:eastAsia="en-US"/>
        </w:rPr>
        <w:t xml:space="preserve">Online, </w:t>
      </w:r>
      <w:r w:rsidR="002D2453" w:rsidRPr="00BE6746">
        <w:rPr>
          <w:rFonts w:cs="Arial"/>
          <w:b/>
          <w:noProof/>
          <w:sz w:val="24"/>
          <w:lang w:eastAsia="en-US"/>
        </w:rPr>
        <w:t>A</w:t>
      </w:r>
      <w:r w:rsidR="002D2453" w:rsidRPr="00BE6746">
        <w:rPr>
          <w:rFonts w:cs="Arial"/>
          <w:b/>
          <w:noProof/>
          <w:sz w:val="24"/>
        </w:rPr>
        <w:t>ug</w:t>
      </w:r>
      <w:r w:rsidRPr="00BE6746">
        <w:rPr>
          <w:rFonts w:cs="Arial"/>
          <w:b/>
          <w:noProof/>
          <w:sz w:val="24"/>
          <w:lang w:eastAsia="en-US"/>
        </w:rPr>
        <w:t>, 202</w:t>
      </w:r>
      <w:r w:rsidR="006731B9" w:rsidRPr="00BE6746">
        <w:rPr>
          <w:rFonts w:cs="Arial"/>
          <w:b/>
          <w:noProof/>
          <w:sz w:val="24"/>
          <w:lang w:eastAsia="en-US"/>
        </w:rPr>
        <w:t>2</w:t>
      </w:r>
    </w:p>
    <w:p w14:paraId="5DD0A726" w14:textId="77777777" w:rsidR="00231BF8" w:rsidRPr="00BE6746" w:rsidRDefault="00231BF8" w:rsidP="001131BE">
      <w:pPr>
        <w:tabs>
          <w:tab w:val="left" w:pos="1980"/>
        </w:tabs>
        <w:spacing w:after="180" w:line="276" w:lineRule="auto"/>
        <w:rPr>
          <w:rFonts w:cs="Arial"/>
          <w:b/>
          <w:bCs/>
          <w:sz w:val="24"/>
          <w:lang w:eastAsia="en-US"/>
        </w:rPr>
      </w:pPr>
    </w:p>
    <w:p w14:paraId="28A94A6D" w14:textId="10CD2BB4" w:rsidR="00495DB1" w:rsidRPr="00BE6746" w:rsidRDefault="00495DB1" w:rsidP="001131BE">
      <w:pPr>
        <w:tabs>
          <w:tab w:val="left" w:pos="1980"/>
        </w:tabs>
        <w:spacing w:after="180" w:line="276" w:lineRule="auto"/>
        <w:rPr>
          <w:rFonts w:cs="Arial"/>
          <w:b/>
          <w:bCs/>
          <w:sz w:val="24"/>
          <w:lang w:val="en-US"/>
        </w:rPr>
      </w:pPr>
      <w:r w:rsidRPr="00BE6746">
        <w:rPr>
          <w:rFonts w:cs="Arial"/>
          <w:b/>
          <w:bCs/>
          <w:sz w:val="24"/>
          <w:lang w:val="en-US" w:eastAsia="en-US"/>
        </w:rPr>
        <w:t>Agenda Item:</w:t>
      </w:r>
      <w:r w:rsidRPr="00BE6746">
        <w:rPr>
          <w:rFonts w:cs="Arial"/>
          <w:b/>
          <w:bCs/>
          <w:sz w:val="24"/>
          <w:lang w:val="en-US" w:eastAsia="en-US"/>
        </w:rPr>
        <w:tab/>
      </w:r>
      <w:r w:rsidR="00143FC8" w:rsidRPr="00BE6746">
        <w:rPr>
          <w:rFonts w:cs="Arial"/>
          <w:b/>
          <w:bCs/>
          <w:sz w:val="24"/>
          <w:lang w:val="en-US"/>
        </w:rPr>
        <w:t>8.4.</w:t>
      </w:r>
      <w:r w:rsidR="00E61576" w:rsidRPr="00BE6746">
        <w:rPr>
          <w:rFonts w:cs="Arial"/>
          <w:b/>
          <w:bCs/>
          <w:sz w:val="24"/>
          <w:lang w:val="en-US"/>
        </w:rPr>
        <w:t>3</w:t>
      </w:r>
    </w:p>
    <w:p w14:paraId="0199077A" w14:textId="77777777" w:rsidR="00495DB1" w:rsidRPr="00BE6746" w:rsidRDefault="00495DB1" w:rsidP="001131BE">
      <w:pPr>
        <w:tabs>
          <w:tab w:val="left" w:pos="1979"/>
          <w:tab w:val="left" w:pos="2100"/>
          <w:tab w:val="left" w:pos="2520"/>
          <w:tab w:val="left" w:pos="4180"/>
        </w:tabs>
        <w:spacing w:after="180" w:line="276" w:lineRule="auto"/>
        <w:rPr>
          <w:rFonts w:cs="Arial"/>
          <w:b/>
          <w:bCs/>
          <w:sz w:val="24"/>
          <w:lang w:val="en-US"/>
        </w:rPr>
      </w:pPr>
      <w:r w:rsidRPr="00BE6746">
        <w:rPr>
          <w:rFonts w:cs="Arial"/>
          <w:b/>
          <w:bCs/>
          <w:sz w:val="24"/>
          <w:lang w:val="en-US" w:eastAsia="en-US"/>
        </w:rPr>
        <w:t xml:space="preserve">Source: </w:t>
      </w:r>
      <w:r w:rsidRPr="00BE6746">
        <w:rPr>
          <w:rFonts w:cs="Arial"/>
          <w:b/>
          <w:bCs/>
          <w:sz w:val="24"/>
          <w:lang w:val="en-US" w:eastAsia="en-US"/>
        </w:rPr>
        <w:tab/>
        <w:t>OPPO</w:t>
      </w:r>
    </w:p>
    <w:p w14:paraId="66C0788F" w14:textId="3E395F39" w:rsidR="00495DB1" w:rsidRPr="00BE6746" w:rsidRDefault="00495DB1" w:rsidP="001131BE">
      <w:pPr>
        <w:tabs>
          <w:tab w:val="left" w:pos="2100"/>
        </w:tabs>
        <w:spacing w:after="180" w:line="276" w:lineRule="auto"/>
        <w:ind w:left="1979" w:hanging="1979"/>
        <w:rPr>
          <w:rFonts w:cs="Arial"/>
          <w:b/>
          <w:bCs/>
          <w:sz w:val="24"/>
          <w:lang w:val="en-US"/>
        </w:rPr>
      </w:pPr>
      <w:r w:rsidRPr="00BE6746">
        <w:rPr>
          <w:rFonts w:cs="Arial"/>
          <w:b/>
          <w:bCs/>
          <w:sz w:val="24"/>
          <w:lang w:val="en-US" w:eastAsia="en-US"/>
        </w:rPr>
        <w:t xml:space="preserve">Title:  </w:t>
      </w:r>
      <w:r w:rsidRPr="00BE6746">
        <w:rPr>
          <w:rFonts w:cs="Arial"/>
          <w:b/>
          <w:bCs/>
          <w:sz w:val="24"/>
          <w:lang w:val="en-US" w:eastAsia="en-US"/>
        </w:rPr>
        <w:tab/>
      </w:r>
      <w:r w:rsidR="00143FC8" w:rsidRPr="00BE6746">
        <w:rPr>
          <w:rFonts w:cs="Arial"/>
          <w:b/>
          <w:bCs/>
          <w:sz w:val="24"/>
          <w:lang w:val="en-US" w:eastAsia="en-US"/>
        </w:rPr>
        <w:t>D</w:t>
      </w:r>
      <w:r w:rsidR="00143FC8" w:rsidRPr="00BE6746">
        <w:rPr>
          <w:rFonts w:cs="Arial"/>
          <w:b/>
          <w:bCs/>
          <w:sz w:val="24"/>
          <w:lang w:val="en-US"/>
        </w:rPr>
        <w:t>iscussion</w:t>
      </w:r>
      <w:r w:rsidR="00143FC8" w:rsidRPr="00BE6746">
        <w:rPr>
          <w:rFonts w:cs="Arial"/>
          <w:b/>
          <w:bCs/>
          <w:sz w:val="24"/>
          <w:lang w:val="en-US" w:eastAsia="en-US"/>
        </w:rPr>
        <w:t xml:space="preserve"> </w:t>
      </w:r>
      <w:r w:rsidR="00143FC8" w:rsidRPr="00BE6746">
        <w:rPr>
          <w:rFonts w:cs="Arial"/>
          <w:b/>
          <w:bCs/>
          <w:sz w:val="24"/>
          <w:lang w:val="en-US"/>
        </w:rPr>
        <w:t>on</w:t>
      </w:r>
      <w:r w:rsidR="00143FC8" w:rsidRPr="00BE6746">
        <w:rPr>
          <w:rFonts w:cs="Arial"/>
          <w:b/>
          <w:bCs/>
          <w:sz w:val="24"/>
          <w:lang w:val="en-US" w:eastAsia="en-US"/>
        </w:rPr>
        <w:t xml:space="preserve"> </w:t>
      </w:r>
      <w:r w:rsidR="00155660" w:rsidRPr="00BE6746">
        <w:rPr>
          <w:rFonts w:cs="Arial"/>
          <w:b/>
          <w:bCs/>
          <w:sz w:val="24"/>
          <w:lang w:val="en-US"/>
        </w:rPr>
        <w:t>selective activation of cell groups</w:t>
      </w:r>
    </w:p>
    <w:p w14:paraId="5C747348" w14:textId="74F3D881" w:rsidR="00E90E49" w:rsidRPr="00BE6746" w:rsidRDefault="00495DB1" w:rsidP="00143FC8">
      <w:pPr>
        <w:tabs>
          <w:tab w:val="left" w:pos="1979"/>
        </w:tabs>
        <w:spacing w:after="180" w:line="276" w:lineRule="auto"/>
        <w:rPr>
          <w:rFonts w:cs="Arial"/>
          <w:b/>
          <w:bCs/>
          <w:sz w:val="24"/>
          <w:lang w:val="en-US" w:eastAsia="en-US"/>
        </w:rPr>
      </w:pPr>
      <w:r w:rsidRPr="00BE6746">
        <w:rPr>
          <w:rFonts w:cs="Arial"/>
          <w:b/>
          <w:bCs/>
          <w:sz w:val="24"/>
          <w:lang w:val="en-US" w:eastAsia="en-US"/>
        </w:rPr>
        <w:t>Document for:</w:t>
      </w:r>
      <w:r w:rsidRPr="00BE6746">
        <w:rPr>
          <w:rFonts w:cs="Arial"/>
          <w:b/>
          <w:bCs/>
          <w:sz w:val="24"/>
          <w:lang w:val="en-US" w:eastAsia="en-US"/>
        </w:rPr>
        <w:tab/>
        <w:t>Discussion and Decision</w:t>
      </w:r>
    </w:p>
    <w:p w14:paraId="7A778345" w14:textId="1D967A9E" w:rsidR="00E90E49" w:rsidRPr="00BE6746" w:rsidRDefault="00E90E49" w:rsidP="001131BE">
      <w:pPr>
        <w:pStyle w:val="1"/>
        <w:pBdr>
          <w:top w:val="single" w:sz="12" w:space="4" w:color="auto"/>
        </w:pBdr>
        <w:spacing w:line="276" w:lineRule="auto"/>
      </w:pPr>
      <w:bookmarkStart w:id="0" w:name="_Ref488331639"/>
      <w:r w:rsidRPr="00BE6746">
        <w:t>Introduction</w:t>
      </w:r>
      <w:bookmarkEnd w:id="0"/>
      <w:r w:rsidR="00BC27FE" w:rsidRPr="00BE6746">
        <w:t xml:space="preserve"> </w:t>
      </w:r>
    </w:p>
    <w:p w14:paraId="01F8EB23" w14:textId="7FBAAA64" w:rsidR="00020A64" w:rsidRPr="00BE6746" w:rsidRDefault="00143FC8" w:rsidP="00CB33C8">
      <w:pPr>
        <w:pStyle w:val="ac"/>
        <w:spacing w:beforeLines="50" w:before="120"/>
        <w:rPr>
          <w:rFonts w:cs="Arial"/>
        </w:rPr>
      </w:pPr>
      <w:r w:rsidRPr="00BE6746">
        <w:rPr>
          <w:rFonts w:cs="Arial"/>
        </w:rPr>
        <w:t>In RAN</w:t>
      </w:r>
      <w:r w:rsidR="00944FEE" w:rsidRPr="00BE6746">
        <w:rPr>
          <w:rFonts w:cs="Arial"/>
        </w:rPr>
        <w:t>#</w:t>
      </w:r>
      <w:r w:rsidRPr="00BE6746">
        <w:rPr>
          <w:rFonts w:cs="Arial"/>
        </w:rPr>
        <w:t xml:space="preserve">94e, a new Work Item on further NR mobility enhancements was approved [1]. </w:t>
      </w:r>
      <w:r w:rsidR="001F711D" w:rsidRPr="00BE6746">
        <w:rPr>
          <w:rFonts w:cs="Arial"/>
        </w:rPr>
        <w:t xml:space="preserve">One of the objectives is to support selective activation of cell groups for purpose of signalling overhead reduction, it aims at enabling subsequent </w:t>
      </w:r>
      <w:r w:rsidR="00CD21CF" w:rsidRPr="00BE6746">
        <w:rPr>
          <w:rFonts w:cs="Arial"/>
        </w:rPr>
        <w:t>cell group change</w:t>
      </w:r>
      <w:r w:rsidR="001F711D" w:rsidRPr="00BE6746">
        <w:rPr>
          <w:rFonts w:cs="Arial"/>
        </w:rPr>
        <w:t xml:space="preserve"> after SCG change</w:t>
      </w:r>
      <w:r w:rsidR="009A0F55" w:rsidRPr="00BE6746">
        <w:rPr>
          <w:rFonts w:cs="Arial"/>
        </w:rPr>
        <w:t>/addition</w:t>
      </w:r>
      <w:r w:rsidR="001F711D" w:rsidRPr="00BE6746">
        <w:rPr>
          <w:rFonts w:cs="Arial"/>
        </w:rPr>
        <w:t xml:space="preserve"> without releasing the configurations. </w:t>
      </w:r>
      <w:r w:rsidRPr="00BE6746">
        <w:rPr>
          <w:rFonts w:cs="Arial"/>
        </w:rPr>
        <w:t>The objective</w:t>
      </w:r>
      <w:r w:rsidR="00ED6C6A" w:rsidRPr="00BE6746">
        <w:rPr>
          <w:rFonts w:cs="Arial"/>
        </w:rPr>
        <w:t>s</w:t>
      </w:r>
      <w:r w:rsidRPr="00BE6746">
        <w:rPr>
          <w:rFonts w:cs="Arial"/>
        </w:rPr>
        <w:t xml:space="preserve"> in WID </w:t>
      </w:r>
      <w:r w:rsidR="00ED6C6A" w:rsidRPr="00BE6746">
        <w:rPr>
          <w:rFonts w:cs="Arial"/>
        </w:rPr>
        <w:t>are</w:t>
      </w:r>
      <w:r w:rsidRPr="00BE6746">
        <w:rPr>
          <w:rFonts w:cs="Arial"/>
        </w:rPr>
        <w:t xml:space="preserve"> shown below.</w:t>
      </w:r>
    </w:p>
    <w:p w14:paraId="533EF13D" w14:textId="7F4E7429" w:rsidR="007D7DCF" w:rsidRPr="00BE6746" w:rsidRDefault="008144EF" w:rsidP="007D7DCF">
      <w:pPr>
        <w:numPr>
          <w:ilvl w:val="0"/>
          <w:numId w:val="10"/>
        </w:numPr>
        <w:spacing w:after="0"/>
        <w:rPr>
          <w:rFonts w:cs="Arial"/>
          <w:bCs/>
          <w:lang w:val="en-US"/>
        </w:rPr>
      </w:pPr>
      <w:r w:rsidRPr="00BE6746">
        <w:rPr>
          <w:rFonts w:cs="Arial"/>
          <w:noProof/>
        </w:rPr>
        <mc:AlternateContent>
          <mc:Choice Requires="wps">
            <w:drawing>
              <wp:anchor distT="0" distB="0" distL="114300" distR="114300" simplePos="0" relativeHeight="251659264" behindDoc="0" locked="0" layoutInCell="1" allowOverlap="1" wp14:anchorId="013FA69A" wp14:editId="4ACFEE53">
                <wp:simplePos x="0" y="0"/>
                <wp:positionH relativeFrom="column">
                  <wp:posOffset>118110</wp:posOffset>
                </wp:positionH>
                <wp:positionV relativeFrom="paragraph">
                  <wp:posOffset>8890</wp:posOffset>
                </wp:positionV>
                <wp:extent cx="6153785" cy="1003300"/>
                <wp:effectExtent l="0" t="0" r="18415" b="25400"/>
                <wp:wrapNone/>
                <wp:docPr id="1" name="矩形 1"/>
                <wp:cNvGraphicFramePr/>
                <a:graphic xmlns:a="http://schemas.openxmlformats.org/drawingml/2006/main">
                  <a:graphicData uri="http://schemas.microsoft.com/office/word/2010/wordprocessingShape">
                    <wps:wsp>
                      <wps:cNvSpPr/>
                      <wps:spPr>
                        <a:xfrm>
                          <a:off x="0" y="0"/>
                          <a:ext cx="6153785" cy="10033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D1F3AC" id="矩形 1" o:spid="_x0000_s1026" style="position:absolute;left:0;text-align:left;margin-left:9.3pt;margin-top:.7pt;width:484.55pt;height:7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" filled="f" strokecolor="black [3213]"/>
            </w:pict>
          </mc:Fallback>
        </mc:AlternateContent>
      </w:r>
      <w:r w:rsidR="007D7DCF" w:rsidRPr="00BE6746">
        <w:rPr>
          <w:rFonts w:cs="Arial"/>
          <w:bCs/>
          <w:lang w:val="en-US"/>
        </w:rPr>
        <w:t xml:space="preserve"> To specify mechanism and procedures of NR-DC with selective activation of the cell groups (at least for SCG) via L3 enhancements:</w:t>
      </w:r>
    </w:p>
    <w:p w14:paraId="30B9A3CD" w14:textId="77777777" w:rsidR="007D7DCF" w:rsidRPr="00BE6746" w:rsidRDefault="007D7DCF" w:rsidP="007D7DCF">
      <w:pPr>
        <w:numPr>
          <w:ilvl w:val="0"/>
          <w:numId w:val="11"/>
        </w:numPr>
        <w:spacing w:after="0"/>
        <w:rPr>
          <w:rFonts w:cs="Arial"/>
          <w:bCs/>
          <w:lang w:val="en-US"/>
        </w:rPr>
      </w:pPr>
      <w:r w:rsidRPr="00BE6746">
        <w:rPr>
          <w:rFonts w:cs="Arial"/>
          <w:bCs/>
          <w:lang w:val="en-US"/>
        </w:rPr>
        <w:t>To allow subsequent cell group change after changing CG without reconfiguration and re-initiation of CPC/CPA [RAN2, RAN3, RAN4]</w:t>
      </w:r>
    </w:p>
    <w:p w14:paraId="5CCDC5DD" w14:textId="77777777" w:rsidR="007D7DCF" w:rsidRPr="00BE6746" w:rsidRDefault="007D7DCF" w:rsidP="007D7DCF">
      <w:pPr>
        <w:spacing w:after="0"/>
        <w:ind w:left="720"/>
        <w:rPr>
          <w:rFonts w:cs="Arial"/>
          <w:bCs/>
          <w:i/>
          <w:lang w:val="en-US"/>
        </w:rPr>
      </w:pPr>
      <w:r w:rsidRPr="00BE6746">
        <w:rPr>
          <w:rFonts w:cs="Arial"/>
          <w:bCs/>
          <w:i/>
          <w:lang w:val="en-US"/>
        </w:rPr>
        <w:t>Note 4: A harmonized</w:t>
      </w:r>
      <w:r w:rsidRPr="00BE6746">
        <w:rPr>
          <w:rStyle w:val="aff"/>
          <w:rFonts w:cs="Arial"/>
        </w:rPr>
        <w:t xml:space="preserve"> RRC modelling approach for objectives 1 and 2 could be considered to minimize the workload in RAN2.</w:t>
      </w:r>
    </w:p>
    <w:p w14:paraId="47AA757E" w14:textId="18DF8D5D" w:rsidR="004E75A1" w:rsidRPr="00BE6746" w:rsidRDefault="004E75A1" w:rsidP="000B10E4">
      <w:pPr>
        <w:spacing w:after="0"/>
        <w:rPr>
          <w:rFonts w:cs="Arial"/>
          <w:lang w:val="en-US"/>
        </w:rPr>
      </w:pPr>
    </w:p>
    <w:p w14:paraId="691EF174" w14:textId="28648650" w:rsidR="00F73C7B" w:rsidRPr="00BE6746" w:rsidRDefault="00143FC8" w:rsidP="00475048">
      <w:pPr>
        <w:pStyle w:val="ac"/>
        <w:spacing w:beforeLines="50" w:before="120"/>
        <w:rPr>
          <w:rFonts w:cs="Arial"/>
          <w:lang w:val="en-US"/>
        </w:rPr>
      </w:pPr>
      <w:bookmarkStart w:id="1" w:name="_Ref178064866"/>
      <w:r w:rsidRPr="00BE6746">
        <w:rPr>
          <w:rFonts w:cs="Arial"/>
          <w:lang w:val="en-US"/>
        </w:rPr>
        <w:t xml:space="preserve">In this contribution, we would like to provides our </w:t>
      </w:r>
      <w:r w:rsidR="00AA5BFC" w:rsidRPr="00BE6746">
        <w:rPr>
          <w:rFonts w:cs="Arial"/>
          <w:lang w:val="en-US"/>
        </w:rPr>
        <w:t xml:space="preserve">initial </w:t>
      </w:r>
      <w:r w:rsidRPr="00BE6746">
        <w:rPr>
          <w:rFonts w:cs="Arial"/>
          <w:lang w:val="en-US"/>
        </w:rPr>
        <w:t xml:space="preserve">considerations on </w:t>
      </w:r>
      <w:r w:rsidR="00AA5BFC" w:rsidRPr="00BE6746">
        <w:rPr>
          <w:rFonts w:cs="Arial"/>
          <w:lang w:val="en-US"/>
        </w:rPr>
        <w:t>selective activation of</w:t>
      </w:r>
      <w:r w:rsidR="00E33094" w:rsidRPr="00BE6746">
        <w:rPr>
          <w:rFonts w:cs="Arial"/>
          <w:lang w:val="en-US"/>
        </w:rPr>
        <w:t xml:space="preserve"> cell groups.</w:t>
      </w:r>
    </w:p>
    <w:p w14:paraId="51F72683" w14:textId="1F0D3DD1" w:rsidR="005026FB" w:rsidRPr="00BE6746" w:rsidRDefault="004000E8" w:rsidP="005026FB">
      <w:pPr>
        <w:pStyle w:val="1"/>
        <w:spacing w:line="276" w:lineRule="auto"/>
        <w:jc w:val="both"/>
      </w:pPr>
      <w:r w:rsidRPr="00BE6746">
        <w:t>Discussion</w:t>
      </w:r>
      <w:bookmarkEnd w:id="1"/>
    </w:p>
    <w:p w14:paraId="7E95270A" w14:textId="0024D398" w:rsidR="00ED03E9" w:rsidRPr="00BE6746" w:rsidRDefault="00CC0F4A" w:rsidP="00422277">
      <w:pPr>
        <w:rPr>
          <w:rFonts w:cs="Arial"/>
        </w:rPr>
      </w:pPr>
      <w:r w:rsidRPr="00BE6746">
        <w:rPr>
          <w:rFonts w:cs="Arial"/>
        </w:rPr>
        <w:t xml:space="preserve">In existing </w:t>
      </w:r>
      <w:r w:rsidR="007D068E" w:rsidRPr="00BE6746">
        <w:rPr>
          <w:rFonts w:cs="Arial"/>
        </w:rPr>
        <w:t>specifications</w:t>
      </w:r>
      <w:r w:rsidRPr="00BE6746">
        <w:rPr>
          <w:rFonts w:cs="Arial"/>
        </w:rPr>
        <w:t>, CHO</w:t>
      </w:r>
      <w:r w:rsidR="00ED03E9" w:rsidRPr="00BE6746">
        <w:rPr>
          <w:rFonts w:cs="Arial"/>
        </w:rPr>
        <w:t xml:space="preserve"> </w:t>
      </w:r>
      <w:r w:rsidRPr="00BE6746">
        <w:rPr>
          <w:rFonts w:cs="Arial"/>
        </w:rPr>
        <w:t>(Conditional Handover), CPA</w:t>
      </w:r>
      <w:r w:rsidR="00ED03E9" w:rsidRPr="00BE6746">
        <w:rPr>
          <w:rFonts w:cs="Arial"/>
        </w:rPr>
        <w:t xml:space="preserve"> </w:t>
      </w:r>
      <w:r w:rsidRPr="00BE6746">
        <w:rPr>
          <w:rFonts w:cs="Arial"/>
        </w:rPr>
        <w:t xml:space="preserve">(Conditional </w:t>
      </w:r>
      <w:proofErr w:type="spellStart"/>
      <w:r w:rsidRPr="00BE6746">
        <w:rPr>
          <w:rFonts w:cs="Arial"/>
        </w:rPr>
        <w:t>PSCell</w:t>
      </w:r>
      <w:proofErr w:type="spellEnd"/>
      <w:r w:rsidRPr="00BE6746">
        <w:rPr>
          <w:rFonts w:cs="Arial"/>
        </w:rPr>
        <w:t xml:space="preserve"> addition) and CPC</w:t>
      </w:r>
      <w:r w:rsidR="00ED03E9" w:rsidRPr="00BE6746">
        <w:rPr>
          <w:rFonts w:cs="Arial"/>
        </w:rPr>
        <w:t xml:space="preserve"> </w:t>
      </w:r>
      <w:r w:rsidRPr="00BE6746">
        <w:rPr>
          <w:rFonts w:cs="Arial"/>
        </w:rPr>
        <w:t xml:space="preserve">(Conditional </w:t>
      </w:r>
      <w:proofErr w:type="spellStart"/>
      <w:r w:rsidRPr="00BE6746">
        <w:rPr>
          <w:rFonts w:cs="Arial"/>
        </w:rPr>
        <w:t>PSCell</w:t>
      </w:r>
      <w:proofErr w:type="spellEnd"/>
      <w:r w:rsidRPr="00BE6746">
        <w:rPr>
          <w:rFonts w:cs="Arial"/>
        </w:rPr>
        <w:t xml:space="preserve"> change) are </w:t>
      </w:r>
      <w:r w:rsidR="00455CA1" w:rsidRPr="00BE6746">
        <w:rPr>
          <w:rFonts w:cs="Arial"/>
        </w:rPr>
        <w:t>defined</w:t>
      </w:r>
      <w:r w:rsidRPr="00BE6746">
        <w:rPr>
          <w:rFonts w:cs="Arial"/>
        </w:rPr>
        <w:t>.</w:t>
      </w:r>
      <w:r w:rsidR="0001107A" w:rsidRPr="00BE6746">
        <w:rPr>
          <w:rFonts w:cs="Arial"/>
        </w:rPr>
        <w:t xml:space="preserve"> </w:t>
      </w:r>
      <w:r w:rsidR="008F2466" w:rsidRPr="00BE6746">
        <w:rPr>
          <w:rFonts w:cs="Arial"/>
        </w:rPr>
        <w:t>UE</w:t>
      </w:r>
      <w:r w:rsidR="000D1DF1" w:rsidRPr="00BE6746">
        <w:rPr>
          <w:rFonts w:cs="Arial"/>
        </w:rPr>
        <w:t xml:space="preserve"> can be</w:t>
      </w:r>
      <w:r w:rsidR="008F2466" w:rsidRPr="00BE6746">
        <w:rPr>
          <w:rFonts w:cs="Arial"/>
        </w:rPr>
        <w:t xml:space="preserve"> configured with multiple candidates</w:t>
      </w:r>
      <w:r w:rsidR="00563271" w:rsidRPr="00BE6746">
        <w:rPr>
          <w:rFonts w:cs="Arial"/>
        </w:rPr>
        <w:t xml:space="preserve"> </w:t>
      </w:r>
      <w:r w:rsidR="0001107A" w:rsidRPr="00BE6746">
        <w:rPr>
          <w:rFonts w:cs="Arial"/>
        </w:rPr>
        <w:t xml:space="preserve">and </w:t>
      </w:r>
      <w:r w:rsidR="00563271" w:rsidRPr="00BE6746">
        <w:rPr>
          <w:rFonts w:cs="Arial"/>
        </w:rPr>
        <w:t xml:space="preserve">trigger HO/SCG change/SCG addition to one of the candidates </w:t>
      </w:r>
      <w:r w:rsidR="00ED03E9" w:rsidRPr="00BE6746">
        <w:rPr>
          <w:rFonts w:cs="Arial"/>
        </w:rPr>
        <w:t>when execution conditions are met</w:t>
      </w:r>
      <w:r w:rsidR="008F2466" w:rsidRPr="00BE6746">
        <w:rPr>
          <w:rFonts w:cs="Arial"/>
        </w:rPr>
        <w:t xml:space="preserve">. UE starts evaluating the execution condition(s) associated with each candidate upon receiving the CHO/CPA/CPC configuration, and stops evaluating the execution condition(s) once a procedure is </w:t>
      </w:r>
      <w:r w:rsidR="00ED03E9" w:rsidRPr="00BE6746">
        <w:rPr>
          <w:rFonts w:cs="Arial"/>
        </w:rPr>
        <w:t xml:space="preserve">triggered. </w:t>
      </w:r>
    </w:p>
    <w:p w14:paraId="3642C59B" w14:textId="562F2BC7" w:rsidR="00FF11CE" w:rsidRPr="00BE6746" w:rsidRDefault="00FF11CE" w:rsidP="00BD384C">
      <w:pPr>
        <w:rPr>
          <w:rFonts w:cs="Arial"/>
        </w:rPr>
      </w:pPr>
      <w:r w:rsidRPr="00BE6746">
        <w:rPr>
          <w:rFonts w:cs="Arial"/>
        </w:rPr>
        <w:t>CHO/CPA/CPC</w:t>
      </w:r>
      <w:r w:rsidR="005F2841" w:rsidRPr="00BE6746">
        <w:rPr>
          <w:rFonts w:cs="Arial"/>
        </w:rPr>
        <w:t xml:space="preserve"> configuration</w:t>
      </w:r>
      <w:r w:rsidR="0053173F" w:rsidRPr="00BE6746">
        <w:rPr>
          <w:rFonts w:cs="Arial"/>
        </w:rPr>
        <w:t>s are</w:t>
      </w:r>
      <w:r w:rsidR="009C5CB2" w:rsidRPr="00BE6746">
        <w:rPr>
          <w:rFonts w:cs="Arial"/>
        </w:rPr>
        <w:t xml:space="preserve"> released</w:t>
      </w:r>
      <w:r w:rsidR="0053173F" w:rsidRPr="00BE6746">
        <w:rPr>
          <w:rFonts w:cs="Arial"/>
        </w:rPr>
        <w:t xml:space="preserve"> by UE after successful completion of CG change</w:t>
      </w:r>
      <w:r w:rsidR="005F2841" w:rsidRPr="00BE6746">
        <w:rPr>
          <w:rFonts w:cs="Arial"/>
        </w:rPr>
        <w:t xml:space="preserve">. </w:t>
      </w:r>
      <w:r w:rsidR="00563271" w:rsidRPr="00BE6746">
        <w:rPr>
          <w:rFonts w:cs="Arial"/>
        </w:rPr>
        <w:t xml:space="preserve">Reconfiguration from NW is needed to re-initialize another CPA/CPA/CPC procedure. </w:t>
      </w:r>
      <w:r w:rsidR="005F2841" w:rsidRPr="00BE6746">
        <w:rPr>
          <w:rFonts w:cs="Arial"/>
        </w:rPr>
        <w:t xml:space="preserve">This would increase cell change delay as well as signalling overhead. According to WID, further enhancements </w:t>
      </w:r>
      <w:r w:rsidR="00A4775C" w:rsidRPr="00BE6746">
        <w:rPr>
          <w:rFonts w:cs="Arial"/>
        </w:rPr>
        <w:t>wil</w:t>
      </w:r>
      <w:r w:rsidR="005F2841" w:rsidRPr="00BE6746">
        <w:rPr>
          <w:rFonts w:cs="Arial"/>
        </w:rPr>
        <w:t>l be studied to allow subsequent</w:t>
      </w:r>
      <w:r w:rsidR="00F40AE2" w:rsidRPr="00BE6746">
        <w:rPr>
          <w:rFonts w:cs="Arial"/>
        </w:rPr>
        <w:t xml:space="preserve"> cell group change</w:t>
      </w:r>
      <w:r w:rsidR="005F2841" w:rsidRPr="00BE6746">
        <w:rPr>
          <w:rFonts w:cs="Arial"/>
        </w:rPr>
        <w:t>.</w:t>
      </w:r>
    </w:p>
    <w:p w14:paraId="7D1A38CF" w14:textId="3A3CA8E1" w:rsidR="00DB20DD" w:rsidRPr="00BE6746" w:rsidRDefault="00DB20DD" w:rsidP="00BD384C">
      <w:pPr>
        <w:rPr>
          <w:rFonts w:cs="Arial"/>
        </w:rPr>
      </w:pPr>
      <w:r w:rsidRPr="00BE6746">
        <w:rPr>
          <w:rFonts w:cs="Arial"/>
        </w:rPr>
        <w:t>While</w:t>
      </w:r>
      <w:r w:rsidR="00763A55" w:rsidRPr="00BE6746">
        <w:rPr>
          <w:rFonts w:cs="Arial"/>
        </w:rPr>
        <w:t xml:space="preserve"> </w:t>
      </w:r>
      <w:r w:rsidR="00362945" w:rsidRPr="00BE6746">
        <w:rPr>
          <w:rFonts w:cs="Arial"/>
        </w:rPr>
        <w:t>according to the content in bracket</w:t>
      </w:r>
      <w:r w:rsidR="00F61C2C" w:rsidRPr="00BE6746">
        <w:rPr>
          <w:rFonts w:cs="Arial"/>
        </w:rPr>
        <w:t>, i.e.,</w:t>
      </w:r>
      <w:r w:rsidR="00362945" w:rsidRPr="00BE6746">
        <w:rPr>
          <w:rFonts w:cs="Arial"/>
        </w:rPr>
        <w:t xml:space="preserve"> at least for SCG, it seems that</w:t>
      </w:r>
      <w:r w:rsidR="00907502" w:rsidRPr="00BE6746">
        <w:rPr>
          <w:rFonts w:cs="Arial"/>
        </w:rPr>
        <w:t xml:space="preserve"> the scenario</w:t>
      </w:r>
      <w:r w:rsidR="006E2942" w:rsidRPr="00BE6746">
        <w:rPr>
          <w:rFonts w:cs="Arial"/>
        </w:rPr>
        <w:t>s</w:t>
      </w:r>
      <w:r w:rsidR="00907502" w:rsidRPr="00BE6746">
        <w:rPr>
          <w:rFonts w:cs="Arial"/>
        </w:rPr>
        <w:t xml:space="preserve"> to be addressed </w:t>
      </w:r>
      <w:r w:rsidR="006E2942" w:rsidRPr="00BE6746">
        <w:rPr>
          <w:rFonts w:cs="Arial"/>
        </w:rPr>
        <w:t>involv</w:t>
      </w:r>
      <w:r w:rsidR="00FF11CE" w:rsidRPr="00BE6746">
        <w:rPr>
          <w:rFonts w:cs="Arial"/>
        </w:rPr>
        <w:t>ing</w:t>
      </w:r>
      <w:r w:rsidR="006E2942" w:rsidRPr="00BE6746">
        <w:rPr>
          <w:rFonts w:cs="Arial"/>
        </w:rPr>
        <w:t xml:space="preserve"> </w:t>
      </w:r>
      <w:r w:rsidR="00FF11CE" w:rsidRPr="00BE6746">
        <w:rPr>
          <w:rFonts w:cs="Arial"/>
        </w:rPr>
        <w:t xml:space="preserve">both </w:t>
      </w:r>
      <w:r w:rsidR="006E2942" w:rsidRPr="00BE6746">
        <w:rPr>
          <w:rFonts w:cs="Arial"/>
        </w:rPr>
        <w:t>MCG</w:t>
      </w:r>
      <w:r w:rsidR="00FF11CE" w:rsidRPr="00BE6746">
        <w:rPr>
          <w:rFonts w:cs="Arial"/>
        </w:rPr>
        <w:t xml:space="preserve"> and SCG</w:t>
      </w:r>
      <w:r w:rsidR="006E2942" w:rsidRPr="00BE6746">
        <w:rPr>
          <w:rFonts w:cs="Arial"/>
        </w:rPr>
        <w:t>.</w:t>
      </w:r>
      <w:r w:rsidR="00CB31DD" w:rsidRPr="00BE6746">
        <w:rPr>
          <w:rFonts w:cs="Arial"/>
        </w:rPr>
        <w:t xml:space="preserve"> </w:t>
      </w:r>
      <w:r w:rsidR="00F97BE8" w:rsidRPr="00BE6746">
        <w:rPr>
          <w:rFonts w:cs="Arial"/>
        </w:rPr>
        <w:t>The inclusion of MCG</w:t>
      </w:r>
      <w:r w:rsidR="008F6281" w:rsidRPr="00BE6746">
        <w:rPr>
          <w:rFonts w:cs="Arial"/>
        </w:rPr>
        <w:t xml:space="preserve"> </w:t>
      </w:r>
      <w:r w:rsidR="00F97BE8" w:rsidRPr="00BE6746">
        <w:rPr>
          <w:rFonts w:cs="Arial"/>
        </w:rPr>
        <w:t>will bring extra complexity, especially for security issues.</w:t>
      </w:r>
      <w:r w:rsidR="009F7C40" w:rsidRPr="00BE6746">
        <w:rPr>
          <w:rFonts w:cs="Arial"/>
        </w:rPr>
        <w:t xml:space="preserve"> </w:t>
      </w:r>
      <w:r w:rsidR="00DA5DD6" w:rsidRPr="00BE6746">
        <w:rPr>
          <w:rFonts w:cs="Arial"/>
        </w:rPr>
        <w:t>For example</w:t>
      </w:r>
      <w:r w:rsidR="0050009D" w:rsidRPr="00BE6746">
        <w:rPr>
          <w:rFonts w:cs="Arial"/>
        </w:rPr>
        <w:t xml:space="preserve"> in legacy CHO,</w:t>
      </w:r>
      <w:r w:rsidR="00CC2E94" w:rsidRPr="00BE6746">
        <w:rPr>
          <w:rFonts w:cs="Arial"/>
        </w:rPr>
        <w:t xml:space="preserve"> security information </w:t>
      </w:r>
      <w:r w:rsidR="00A12FA0" w:rsidRPr="00BE6746">
        <w:rPr>
          <w:rFonts w:cs="Arial"/>
        </w:rPr>
        <w:t>is</w:t>
      </w:r>
      <w:r w:rsidR="00CC2E94" w:rsidRPr="00BE6746">
        <w:rPr>
          <w:rFonts w:cs="Arial"/>
        </w:rPr>
        <w:t xml:space="preserve"> exchanged between source </w:t>
      </w:r>
      <w:proofErr w:type="spellStart"/>
      <w:r w:rsidR="00CC2E94" w:rsidRPr="00BE6746">
        <w:rPr>
          <w:rFonts w:cs="Arial"/>
        </w:rPr>
        <w:t>gNB</w:t>
      </w:r>
      <w:proofErr w:type="spellEnd"/>
      <w:r w:rsidR="00CC2E94" w:rsidRPr="00BE6746">
        <w:rPr>
          <w:rFonts w:cs="Arial"/>
        </w:rPr>
        <w:t xml:space="preserve"> and each candidate </w:t>
      </w:r>
      <w:proofErr w:type="spellStart"/>
      <w:r w:rsidR="00CC2E94" w:rsidRPr="00BE6746">
        <w:rPr>
          <w:rFonts w:cs="Arial"/>
        </w:rPr>
        <w:t>gNB</w:t>
      </w:r>
      <w:proofErr w:type="spellEnd"/>
      <w:r w:rsidR="00035A87" w:rsidRPr="00BE6746">
        <w:rPr>
          <w:rFonts w:cs="Arial"/>
        </w:rPr>
        <w:t xml:space="preserve"> during HO preparation phase, i.e., source forwards the security information used by UE to each candidate and each candidate provides NCC for new key derivation to source.</w:t>
      </w:r>
      <w:r w:rsidR="00CC2E94" w:rsidRPr="00BE6746">
        <w:rPr>
          <w:rFonts w:cs="Arial"/>
        </w:rPr>
        <w:t xml:space="preserve"> </w:t>
      </w:r>
      <w:r w:rsidR="002C0CF7" w:rsidRPr="00BE6746">
        <w:rPr>
          <w:rFonts w:cs="Arial"/>
        </w:rPr>
        <w:t xml:space="preserve">With this procedure, the security key </w:t>
      </w:r>
      <w:r w:rsidR="00DE7263" w:rsidRPr="00BE6746">
        <w:rPr>
          <w:rFonts w:cs="Arial"/>
        </w:rPr>
        <w:t xml:space="preserve">can be updated by </w:t>
      </w:r>
      <w:r w:rsidR="002C0CF7" w:rsidRPr="00BE6746">
        <w:rPr>
          <w:rFonts w:cs="Arial"/>
        </w:rPr>
        <w:t xml:space="preserve">UE and </w:t>
      </w:r>
      <w:proofErr w:type="spellStart"/>
      <w:r w:rsidR="002C0CF7" w:rsidRPr="00BE6746">
        <w:rPr>
          <w:rFonts w:cs="Arial"/>
        </w:rPr>
        <w:t>gNB</w:t>
      </w:r>
      <w:proofErr w:type="spellEnd"/>
      <w:r w:rsidR="00DE7263" w:rsidRPr="00BE6746">
        <w:rPr>
          <w:rFonts w:cs="Arial"/>
        </w:rPr>
        <w:t xml:space="preserve"> synchronously </w:t>
      </w:r>
      <w:r w:rsidR="002C0CF7" w:rsidRPr="00BE6746">
        <w:rPr>
          <w:rFonts w:cs="Arial"/>
        </w:rPr>
        <w:t>when UE selects one of candidates as target and accesses to.</w:t>
      </w:r>
      <w:r w:rsidR="00682372" w:rsidRPr="00BE6746">
        <w:rPr>
          <w:rFonts w:cs="Arial"/>
        </w:rPr>
        <w:t xml:space="preserve"> </w:t>
      </w:r>
      <w:r w:rsidR="008416E6" w:rsidRPr="00BE6746">
        <w:rPr>
          <w:rFonts w:cs="Arial"/>
        </w:rPr>
        <w:t xml:space="preserve">If </w:t>
      </w:r>
      <w:r w:rsidR="00DD5B77" w:rsidRPr="00BE6746">
        <w:rPr>
          <w:rFonts w:cs="Arial"/>
        </w:rPr>
        <w:t xml:space="preserve">CHO configuration is maintained for subsequent MCG change, the security information stored at candidate </w:t>
      </w:r>
      <w:r w:rsidR="0001606D" w:rsidRPr="00BE6746">
        <w:rPr>
          <w:rFonts w:cs="Arial"/>
        </w:rPr>
        <w:t>would</w:t>
      </w:r>
      <w:r w:rsidR="00DD5B77" w:rsidRPr="00BE6746">
        <w:rPr>
          <w:rFonts w:cs="Arial"/>
        </w:rPr>
        <w:t xml:space="preserve"> out of date</w:t>
      </w:r>
      <w:r w:rsidR="00E868EA" w:rsidRPr="00BE6746">
        <w:rPr>
          <w:rFonts w:cs="Arial"/>
        </w:rPr>
        <w:t>, also the NCC previously provided to UE</w:t>
      </w:r>
      <w:r w:rsidR="00DD5B77" w:rsidRPr="00BE6746">
        <w:rPr>
          <w:rFonts w:cs="Arial"/>
        </w:rPr>
        <w:t xml:space="preserve">. </w:t>
      </w:r>
      <w:r w:rsidR="00AA2CFB" w:rsidRPr="00BE6746">
        <w:rPr>
          <w:rFonts w:cs="Arial"/>
        </w:rPr>
        <w:t xml:space="preserve">To handle the potential issues, both RAN3 and SA3 works are needed. </w:t>
      </w:r>
      <w:r w:rsidR="008A5C94" w:rsidRPr="00BE6746">
        <w:rPr>
          <w:rFonts w:cs="Arial"/>
        </w:rPr>
        <w:t>T</w:t>
      </w:r>
      <w:r w:rsidR="00E148E0" w:rsidRPr="00BE6746">
        <w:rPr>
          <w:rFonts w:cs="Arial"/>
        </w:rPr>
        <w:t xml:space="preserve">he problem is not observed </w:t>
      </w:r>
      <w:r w:rsidR="005E5E4B" w:rsidRPr="00BE6746">
        <w:rPr>
          <w:rFonts w:cs="Arial"/>
        </w:rPr>
        <w:t xml:space="preserve">in </w:t>
      </w:r>
      <w:r w:rsidR="00E148E0" w:rsidRPr="00BE6746">
        <w:rPr>
          <w:rFonts w:cs="Arial"/>
        </w:rPr>
        <w:t xml:space="preserve">SCG change since the </w:t>
      </w:r>
      <w:r w:rsidR="003C02AF" w:rsidRPr="00BE6746">
        <w:rPr>
          <w:rFonts w:cs="Arial"/>
        </w:rPr>
        <w:t>security</w:t>
      </w:r>
      <w:r w:rsidR="00810869" w:rsidRPr="00BE6746">
        <w:rPr>
          <w:rFonts w:cs="Arial"/>
        </w:rPr>
        <w:t xml:space="preserve"> </w:t>
      </w:r>
      <w:r w:rsidR="00E148E0" w:rsidRPr="00BE6746">
        <w:rPr>
          <w:rFonts w:cs="Arial"/>
        </w:rPr>
        <w:t xml:space="preserve">key used by SN </w:t>
      </w:r>
      <w:r w:rsidR="00CB5D8D" w:rsidRPr="00BE6746">
        <w:rPr>
          <w:rFonts w:cs="Arial"/>
        </w:rPr>
        <w:t>is</w:t>
      </w:r>
      <w:r w:rsidR="006A507C" w:rsidRPr="00BE6746">
        <w:rPr>
          <w:rFonts w:cs="Arial"/>
        </w:rPr>
        <w:t xml:space="preserve"> </w:t>
      </w:r>
      <w:r w:rsidR="00EC3044" w:rsidRPr="00BE6746">
        <w:rPr>
          <w:rFonts w:cs="Arial"/>
        </w:rPr>
        <w:t xml:space="preserve">generated </w:t>
      </w:r>
      <w:r w:rsidR="00CB5D8D" w:rsidRPr="00BE6746">
        <w:rPr>
          <w:rFonts w:cs="Arial"/>
        </w:rPr>
        <w:t>by MN</w:t>
      </w:r>
      <w:r w:rsidR="004B0F35" w:rsidRPr="00BE6746">
        <w:rPr>
          <w:rFonts w:cs="Arial"/>
        </w:rPr>
        <w:t xml:space="preserve">. </w:t>
      </w:r>
      <w:r w:rsidR="00EC3044" w:rsidRPr="00BE6746">
        <w:rPr>
          <w:rFonts w:cs="Arial"/>
        </w:rPr>
        <w:t xml:space="preserve">MN can guarantee that the </w:t>
      </w:r>
      <w:proofErr w:type="spellStart"/>
      <w:r w:rsidR="00EC3044" w:rsidRPr="00BE6746">
        <w:rPr>
          <w:rFonts w:cs="Arial"/>
        </w:rPr>
        <w:t>sk</w:t>
      </w:r>
      <w:proofErr w:type="spellEnd"/>
      <w:r w:rsidR="00EC3044" w:rsidRPr="00BE6746">
        <w:rPr>
          <w:rFonts w:cs="Arial"/>
        </w:rPr>
        <w:t>-counter allocated to each CPA/CPC candidate</w:t>
      </w:r>
      <w:r w:rsidR="000158A6" w:rsidRPr="00BE6746">
        <w:rPr>
          <w:rFonts w:cs="Arial"/>
        </w:rPr>
        <w:t xml:space="preserve"> keeps valid during subsequent operations. </w:t>
      </w:r>
      <w:r w:rsidR="00F37279" w:rsidRPr="00BE6746">
        <w:rPr>
          <w:rFonts w:cs="Arial"/>
        </w:rPr>
        <w:t>Therefore, it is suggested to focus on SCG change for this objective</w:t>
      </w:r>
      <w:r w:rsidR="001E692D" w:rsidRPr="00BE6746">
        <w:rPr>
          <w:rFonts w:cs="Arial"/>
        </w:rPr>
        <w:t>.</w:t>
      </w:r>
      <w:r w:rsidRPr="00BE6746">
        <w:rPr>
          <w:rFonts w:cs="Arial"/>
        </w:rPr>
        <w:t xml:space="preserve"> </w:t>
      </w:r>
    </w:p>
    <w:p w14:paraId="1A3930D9" w14:textId="575732B1" w:rsidR="00270287" w:rsidRPr="00BE6746" w:rsidRDefault="00A67522" w:rsidP="00BD384C">
      <w:pPr>
        <w:pStyle w:val="Observation"/>
        <w:spacing w:beforeLines="50" w:before="120"/>
        <w:ind w:left="1701" w:hanging="1701"/>
        <w:rPr>
          <w:rFonts w:cs="Arial"/>
        </w:rPr>
      </w:pPr>
      <w:bookmarkStart w:id="2" w:name="_Toc110506139"/>
      <w:bookmarkStart w:id="3" w:name="_Toc110519984"/>
      <w:bookmarkStart w:id="4" w:name="_Toc110860161"/>
      <w:bookmarkStart w:id="5" w:name="_Toc110957833"/>
      <w:bookmarkStart w:id="6" w:name="_Toc110959958"/>
      <w:bookmarkStart w:id="7" w:name="_Toc111024406"/>
      <w:bookmarkStart w:id="8" w:name="_Toc111033490"/>
      <w:r w:rsidRPr="00BE6746">
        <w:rPr>
          <w:rFonts w:cs="Arial"/>
        </w:rPr>
        <w:t xml:space="preserve">For </w:t>
      </w:r>
      <w:r w:rsidR="008A2E33" w:rsidRPr="00BE6746">
        <w:rPr>
          <w:rFonts w:cs="Arial"/>
        </w:rPr>
        <w:t xml:space="preserve">consecutive MCG change, </w:t>
      </w:r>
      <w:r w:rsidR="00914E87" w:rsidRPr="00BE6746">
        <w:rPr>
          <w:rFonts w:cs="Arial"/>
        </w:rPr>
        <w:t xml:space="preserve">the security information stored at UE </w:t>
      </w:r>
      <w:r w:rsidR="00A73F9F" w:rsidRPr="00BE6746">
        <w:rPr>
          <w:rFonts w:cs="Arial"/>
        </w:rPr>
        <w:t>or</w:t>
      </w:r>
      <w:r w:rsidR="00914E87" w:rsidRPr="00BE6746">
        <w:rPr>
          <w:rFonts w:cs="Arial"/>
        </w:rPr>
        <w:t xml:space="preserve"> candidate </w:t>
      </w:r>
      <w:proofErr w:type="spellStart"/>
      <w:r w:rsidR="00914E87" w:rsidRPr="00BE6746">
        <w:rPr>
          <w:rFonts w:cs="Arial"/>
        </w:rPr>
        <w:t>gNB</w:t>
      </w:r>
      <w:proofErr w:type="spellEnd"/>
      <w:r w:rsidR="00914E87" w:rsidRPr="00BE6746">
        <w:rPr>
          <w:rFonts w:cs="Arial"/>
        </w:rPr>
        <w:t xml:space="preserve"> </w:t>
      </w:r>
      <w:r w:rsidR="00FD442E" w:rsidRPr="00BE6746">
        <w:rPr>
          <w:rFonts w:cs="Arial"/>
        </w:rPr>
        <w:t xml:space="preserve">might be </w:t>
      </w:r>
      <w:r w:rsidR="00BE5DF8" w:rsidRPr="00BE6746">
        <w:rPr>
          <w:rFonts w:cs="Arial"/>
        </w:rPr>
        <w:t>out of date</w:t>
      </w:r>
      <w:r w:rsidR="00FD442E" w:rsidRPr="00BE6746">
        <w:rPr>
          <w:rFonts w:cs="Arial"/>
        </w:rPr>
        <w:t>.</w:t>
      </w:r>
      <w:r w:rsidR="00BE5DF8" w:rsidRPr="00BE6746">
        <w:rPr>
          <w:rFonts w:cs="Arial"/>
        </w:rPr>
        <w:t xml:space="preserve"> </w:t>
      </w:r>
      <w:r w:rsidR="00FD442E" w:rsidRPr="00BE6746">
        <w:rPr>
          <w:rFonts w:cs="Arial"/>
        </w:rPr>
        <w:t xml:space="preserve">As a consequence, the security key used by UE and </w:t>
      </w:r>
      <w:proofErr w:type="spellStart"/>
      <w:r w:rsidR="00FD442E" w:rsidRPr="00BE6746">
        <w:rPr>
          <w:rFonts w:cs="Arial"/>
        </w:rPr>
        <w:t>gNB</w:t>
      </w:r>
      <w:proofErr w:type="spellEnd"/>
      <w:r w:rsidR="00FD442E" w:rsidRPr="00BE6746">
        <w:rPr>
          <w:rFonts w:cs="Arial"/>
        </w:rPr>
        <w:t xml:space="preserve"> would be misaligned. For consecutive SCG change, the </w:t>
      </w:r>
      <w:proofErr w:type="spellStart"/>
      <w:r w:rsidR="00FD442E" w:rsidRPr="00BE6746">
        <w:rPr>
          <w:rFonts w:cs="Arial"/>
        </w:rPr>
        <w:t>sk</w:t>
      </w:r>
      <w:proofErr w:type="spellEnd"/>
      <w:r w:rsidR="00FD442E" w:rsidRPr="00BE6746">
        <w:rPr>
          <w:rFonts w:cs="Arial"/>
        </w:rPr>
        <w:t>-counter used for K</w:t>
      </w:r>
      <w:r w:rsidR="00FD442E" w:rsidRPr="00BE6746">
        <w:rPr>
          <w:rFonts w:cs="Arial"/>
          <w:vertAlign w:val="subscript"/>
        </w:rPr>
        <w:t>SN</w:t>
      </w:r>
      <w:r w:rsidR="00FD442E" w:rsidRPr="00BE6746">
        <w:rPr>
          <w:rFonts w:cs="Arial"/>
        </w:rPr>
        <w:t xml:space="preserve"> </w:t>
      </w:r>
      <w:r w:rsidR="00FD442E" w:rsidRPr="00BE6746">
        <w:rPr>
          <w:rFonts w:cs="Arial"/>
        </w:rPr>
        <w:lastRenderedPageBreak/>
        <w:t>derivation is allocated by MN</w:t>
      </w:r>
      <w:r w:rsidR="00112A82" w:rsidRPr="00BE6746">
        <w:rPr>
          <w:rFonts w:cs="Arial"/>
        </w:rPr>
        <w:t>, in which case, the validity of security configuration can be guaranteed by MN.</w:t>
      </w:r>
      <w:bookmarkEnd w:id="2"/>
      <w:bookmarkEnd w:id="3"/>
      <w:bookmarkEnd w:id="4"/>
      <w:bookmarkEnd w:id="5"/>
      <w:bookmarkEnd w:id="6"/>
      <w:bookmarkEnd w:id="7"/>
      <w:bookmarkEnd w:id="8"/>
      <w:r w:rsidR="00112A82" w:rsidRPr="00BE6746" w:rsidDel="000232DD">
        <w:rPr>
          <w:rFonts w:cs="Arial"/>
        </w:rPr>
        <w:t xml:space="preserve"> </w:t>
      </w:r>
    </w:p>
    <w:p w14:paraId="1F730FEF" w14:textId="7226900B" w:rsidR="00D3582F" w:rsidRPr="00BE6746" w:rsidRDefault="005D248B">
      <w:pPr>
        <w:pStyle w:val="Proposal"/>
        <w:widowControl w:val="0"/>
        <w:tabs>
          <w:tab w:val="left" w:pos="1304"/>
        </w:tabs>
        <w:overflowPunct/>
        <w:autoSpaceDE/>
        <w:autoSpaceDN/>
        <w:adjustRightInd/>
        <w:spacing w:after="0"/>
        <w:textAlignment w:val="auto"/>
        <w:rPr>
          <w:rFonts w:cs="Arial"/>
        </w:rPr>
      </w:pPr>
      <w:bookmarkStart w:id="9" w:name="_Toc110177735"/>
      <w:bookmarkStart w:id="10" w:name="_Toc111033493"/>
      <w:r w:rsidRPr="00BE6746">
        <w:rPr>
          <w:rFonts w:cs="Arial"/>
        </w:rPr>
        <w:t xml:space="preserve">R18 mobility enhancement focus on the study of </w:t>
      </w:r>
      <w:r w:rsidR="00D3582F" w:rsidRPr="00BE6746">
        <w:rPr>
          <w:rFonts w:cs="Arial"/>
        </w:rPr>
        <w:t>selective change of cell groups</w:t>
      </w:r>
      <w:r w:rsidR="00424D59" w:rsidRPr="00BE6746">
        <w:rPr>
          <w:rFonts w:cs="Arial"/>
        </w:rPr>
        <w:t xml:space="preserve"> for </w:t>
      </w:r>
      <w:r w:rsidR="00D3582F" w:rsidRPr="00BE6746">
        <w:rPr>
          <w:rFonts w:cs="Arial"/>
        </w:rPr>
        <w:t>SCG.</w:t>
      </w:r>
      <w:bookmarkEnd w:id="9"/>
      <w:bookmarkEnd w:id="10"/>
    </w:p>
    <w:p w14:paraId="167E8E09" w14:textId="75FED263" w:rsidR="0042232D" w:rsidRPr="00BE6746" w:rsidRDefault="00C541BE" w:rsidP="0061480F">
      <w:pPr>
        <w:rPr>
          <w:rFonts w:cs="Arial"/>
        </w:rPr>
      </w:pPr>
      <w:r w:rsidRPr="00BE6746">
        <w:rPr>
          <w:rFonts w:cs="Arial"/>
          <w:bCs/>
        </w:rPr>
        <w:t>In order to support selective activation of SCG, a set of candidates needs to be available to UE</w:t>
      </w:r>
      <w:r w:rsidR="00806896" w:rsidRPr="00BE6746">
        <w:rPr>
          <w:rFonts w:cs="Arial"/>
        </w:rPr>
        <w:t>.</w:t>
      </w:r>
      <w:r w:rsidRPr="00BE6746">
        <w:rPr>
          <w:rFonts w:cs="Arial"/>
        </w:rPr>
        <w:t xml:space="preserve"> </w:t>
      </w:r>
      <w:r w:rsidR="00A95961" w:rsidRPr="00BE6746">
        <w:rPr>
          <w:rFonts w:cs="Arial"/>
        </w:rPr>
        <w:t>One of the solutions i</w:t>
      </w:r>
      <w:r w:rsidR="00211700" w:rsidRPr="00BE6746">
        <w:rPr>
          <w:rFonts w:cs="Arial"/>
        </w:rPr>
        <w:t>s</w:t>
      </w:r>
      <w:r w:rsidR="00A95961" w:rsidRPr="00BE6746">
        <w:rPr>
          <w:rFonts w:cs="Arial"/>
        </w:rPr>
        <w:t xml:space="preserve"> to use l</w:t>
      </w:r>
      <w:r w:rsidR="00FD1021" w:rsidRPr="00BE6746">
        <w:rPr>
          <w:rFonts w:cs="Arial"/>
        </w:rPr>
        <w:t xml:space="preserve">egacy CPA/CPC configurations </w:t>
      </w:r>
      <w:r w:rsidR="00B732C4" w:rsidRPr="00BE6746">
        <w:rPr>
          <w:rFonts w:cs="Arial"/>
        </w:rPr>
        <w:t>as baseline</w:t>
      </w:r>
      <w:r w:rsidRPr="00BE6746">
        <w:rPr>
          <w:rFonts w:cs="Arial"/>
        </w:rPr>
        <w:t>.</w:t>
      </w:r>
      <w:r w:rsidR="00806896" w:rsidRPr="00BE6746">
        <w:rPr>
          <w:rFonts w:cs="Arial"/>
        </w:rPr>
        <w:t xml:space="preserve"> </w:t>
      </w:r>
      <w:r w:rsidR="00184FB9" w:rsidRPr="00BE6746">
        <w:rPr>
          <w:rFonts w:cs="Arial"/>
        </w:rPr>
        <w:t xml:space="preserve">This requires </w:t>
      </w:r>
      <w:r w:rsidR="00E53BCC" w:rsidRPr="00BE6746">
        <w:rPr>
          <w:rFonts w:cs="Arial"/>
        </w:rPr>
        <w:t xml:space="preserve">UE </w:t>
      </w:r>
      <w:r w:rsidR="00184FB9" w:rsidRPr="00BE6746">
        <w:rPr>
          <w:rFonts w:cs="Arial"/>
        </w:rPr>
        <w:t>to</w:t>
      </w:r>
      <w:r w:rsidR="00E53BCC" w:rsidRPr="00BE6746">
        <w:rPr>
          <w:rFonts w:cs="Arial"/>
        </w:rPr>
        <w:t xml:space="preserve"> be able to maintain the configurations of candidates after first SCG change</w:t>
      </w:r>
      <w:r w:rsidR="00A91F4A" w:rsidRPr="00BE6746">
        <w:rPr>
          <w:rFonts w:cs="Arial"/>
        </w:rPr>
        <w:t>/addition</w:t>
      </w:r>
      <w:r w:rsidR="0061480F" w:rsidRPr="00BE6746">
        <w:rPr>
          <w:rFonts w:cs="Arial"/>
        </w:rPr>
        <w:t xml:space="preserve">. </w:t>
      </w:r>
      <w:r w:rsidR="0042232D" w:rsidRPr="00BE6746">
        <w:rPr>
          <w:rFonts w:cs="Arial"/>
        </w:rPr>
        <w:t>Potential issues are observed as follows, for which further discussions are needed.</w:t>
      </w:r>
    </w:p>
    <w:p w14:paraId="6FB6E37A" w14:textId="4CE54CA8" w:rsidR="00C43E8F" w:rsidRPr="00BE6746" w:rsidRDefault="007F50FB" w:rsidP="00417376">
      <w:pPr>
        <w:pStyle w:val="afc"/>
        <w:numPr>
          <w:ilvl w:val="0"/>
          <w:numId w:val="17"/>
        </w:numPr>
        <w:ind w:firstLineChars="0"/>
        <w:rPr>
          <w:rFonts w:cs="Arial"/>
        </w:rPr>
      </w:pPr>
      <w:r w:rsidRPr="00BE6746">
        <w:rPr>
          <w:rFonts w:cs="Arial"/>
        </w:rPr>
        <w:t>H</w:t>
      </w:r>
      <w:r w:rsidR="00D15704" w:rsidRPr="00BE6746">
        <w:rPr>
          <w:rFonts w:cs="Arial"/>
        </w:rPr>
        <w:t xml:space="preserve">ow </w:t>
      </w:r>
      <w:r w:rsidR="0061480F" w:rsidRPr="00BE6746">
        <w:rPr>
          <w:rFonts w:cs="Arial"/>
        </w:rPr>
        <w:t>to</w:t>
      </w:r>
      <w:r w:rsidR="00BC1E3C" w:rsidRPr="00BE6746">
        <w:rPr>
          <w:rFonts w:cs="Arial"/>
        </w:rPr>
        <w:t xml:space="preserve"> distinguish</w:t>
      </w:r>
      <w:r w:rsidR="00C43E8F" w:rsidRPr="00BE6746">
        <w:rPr>
          <w:rFonts w:cs="Arial"/>
        </w:rPr>
        <w:t xml:space="preserve"> whether the configuration is used for CPA/CPC or selective activation of SCG? </w:t>
      </w:r>
      <w:r w:rsidR="0061480F" w:rsidRPr="00BE6746">
        <w:rPr>
          <w:rFonts w:cs="Arial"/>
        </w:rPr>
        <w:t xml:space="preserve"> </w:t>
      </w:r>
    </w:p>
    <w:p w14:paraId="72CBD48E" w14:textId="0E402218" w:rsidR="00E53BCC" w:rsidRPr="00BE6746" w:rsidRDefault="00C43E8F" w:rsidP="00417376">
      <w:pPr>
        <w:pStyle w:val="afc"/>
        <w:numPr>
          <w:ilvl w:val="0"/>
          <w:numId w:val="17"/>
        </w:numPr>
        <w:ind w:firstLineChars="0"/>
        <w:rPr>
          <w:rFonts w:cs="Arial"/>
        </w:rPr>
      </w:pPr>
      <w:r w:rsidRPr="00BE6746">
        <w:rPr>
          <w:rFonts w:cs="Arial"/>
        </w:rPr>
        <w:t>How to guarantee the validity of configurations for selective activation of SCG?</w:t>
      </w:r>
      <w:r w:rsidR="00E9189F" w:rsidRPr="00BE6746">
        <w:rPr>
          <w:rFonts w:cs="Arial"/>
        </w:rPr>
        <w:t xml:space="preserve"> </w:t>
      </w:r>
    </w:p>
    <w:p w14:paraId="7C1E7D71" w14:textId="18892265" w:rsidR="00FA6C87" w:rsidRPr="00BE6746" w:rsidRDefault="00E9189F">
      <w:pPr>
        <w:pStyle w:val="Observation"/>
        <w:spacing w:beforeLines="50" w:before="120"/>
        <w:ind w:left="1701" w:hanging="1701"/>
        <w:rPr>
          <w:rFonts w:cs="Arial"/>
        </w:rPr>
      </w:pPr>
      <w:bookmarkStart w:id="11" w:name="_Toc110177732"/>
      <w:bookmarkStart w:id="12" w:name="_Toc110244746"/>
      <w:bookmarkStart w:id="13" w:name="_Toc110506140"/>
      <w:bookmarkStart w:id="14" w:name="_Toc110519985"/>
      <w:bookmarkStart w:id="15" w:name="_Toc110860162"/>
      <w:bookmarkStart w:id="16" w:name="_Toc110957834"/>
      <w:bookmarkStart w:id="17" w:name="_Toc110959959"/>
      <w:bookmarkStart w:id="18" w:name="_Toc111024407"/>
      <w:bookmarkStart w:id="19" w:name="_Toc111033491"/>
      <w:r w:rsidRPr="00BE6746">
        <w:rPr>
          <w:rFonts w:cs="Arial"/>
        </w:rPr>
        <w:t>Once the CPA/CPC procedure is executed successfully, the UE releases all stored conditional reconfigurations.</w:t>
      </w:r>
      <w:bookmarkEnd w:id="11"/>
      <w:r w:rsidR="00974B87" w:rsidRPr="00BE6746">
        <w:rPr>
          <w:rFonts w:cs="Arial"/>
        </w:rPr>
        <w:t xml:space="preserve"> UE is not able to perform another </w:t>
      </w:r>
      <w:r w:rsidR="00AA73BE" w:rsidRPr="00BE6746">
        <w:rPr>
          <w:rFonts w:cs="Arial"/>
        </w:rPr>
        <w:t xml:space="preserve">CPA/CPC </w:t>
      </w:r>
      <w:r w:rsidR="00974B87" w:rsidRPr="00BE6746">
        <w:rPr>
          <w:rFonts w:cs="Arial"/>
        </w:rPr>
        <w:t xml:space="preserve">procedure without receiving reconfiguration </w:t>
      </w:r>
      <w:r w:rsidR="006E30D9" w:rsidRPr="00BE6746">
        <w:rPr>
          <w:rFonts w:cs="Arial"/>
        </w:rPr>
        <w:t>from network.</w:t>
      </w:r>
      <w:bookmarkEnd w:id="12"/>
      <w:bookmarkEnd w:id="13"/>
      <w:bookmarkEnd w:id="14"/>
      <w:bookmarkEnd w:id="15"/>
      <w:bookmarkEnd w:id="16"/>
      <w:bookmarkEnd w:id="17"/>
      <w:bookmarkEnd w:id="18"/>
      <w:bookmarkEnd w:id="19"/>
    </w:p>
    <w:p w14:paraId="247CF3BF" w14:textId="77777777" w:rsidR="00211700" w:rsidRPr="00BE6746" w:rsidRDefault="00211700" w:rsidP="00422277">
      <w:pPr>
        <w:pStyle w:val="Proposal"/>
        <w:widowControl w:val="0"/>
        <w:tabs>
          <w:tab w:val="left" w:pos="1304"/>
        </w:tabs>
        <w:overflowPunct/>
        <w:autoSpaceDE/>
        <w:autoSpaceDN/>
        <w:adjustRightInd/>
        <w:spacing w:after="0"/>
        <w:textAlignment w:val="auto"/>
        <w:rPr>
          <w:rFonts w:cs="Arial"/>
        </w:rPr>
      </w:pPr>
      <w:bookmarkStart w:id="20" w:name="_Toc110177736"/>
      <w:bookmarkStart w:id="21" w:name="_Toc111033494"/>
      <w:r w:rsidRPr="00BE6746">
        <w:rPr>
          <w:rFonts w:cs="Arial"/>
        </w:rPr>
        <w:t>Legacy CPA/CPC configurations can be taken as baseline for selective activation of SCG.</w:t>
      </w:r>
      <w:bookmarkEnd w:id="21"/>
    </w:p>
    <w:p w14:paraId="783216D7" w14:textId="35695209" w:rsidR="00FA6C87" w:rsidRPr="00BE6746" w:rsidRDefault="00FA6C87" w:rsidP="00422277">
      <w:pPr>
        <w:pStyle w:val="Proposal"/>
        <w:widowControl w:val="0"/>
        <w:tabs>
          <w:tab w:val="left" w:pos="1304"/>
        </w:tabs>
        <w:overflowPunct/>
        <w:autoSpaceDE/>
        <w:autoSpaceDN/>
        <w:adjustRightInd/>
        <w:spacing w:after="0"/>
        <w:textAlignment w:val="auto"/>
        <w:rPr>
          <w:rFonts w:cs="Arial"/>
        </w:rPr>
      </w:pPr>
      <w:bookmarkStart w:id="22" w:name="_Toc111033495"/>
      <w:r w:rsidRPr="00BE6746">
        <w:rPr>
          <w:rFonts w:cs="Arial"/>
        </w:rPr>
        <w:t>UE maintains</w:t>
      </w:r>
      <w:r w:rsidR="00CD37E5" w:rsidRPr="00BE6746">
        <w:rPr>
          <w:rFonts w:cs="Arial"/>
        </w:rPr>
        <w:t xml:space="preserve"> CPA/CPC</w:t>
      </w:r>
      <w:r w:rsidRPr="00BE6746">
        <w:rPr>
          <w:rFonts w:cs="Arial"/>
        </w:rPr>
        <w:t xml:space="preserve"> </w:t>
      </w:r>
      <w:r w:rsidR="00CD37E5" w:rsidRPr="00BE6746">
        <w:rPr>
          <w:rFonts w:cs="Arial"/>
        </w:rPr>
        <w:t>co</w:t>
      </w:r>
      <w:r w:rsidRPr="00BE6746">
        <w:rPr>
          <w:rFonts w:cs="Arial"/>
        </w:rPr>
        <w:t xml:space="preserve">nfiguration after </w:t>
      </w:r>
      <w:r w:rsidR="00B901BE" w:rsidRPr="00BE6746">
        <w:rPr>
          <w:rFonts w:cs="Arial"/>
        </w:rPr>
        <w:t>initial</w:t>
      </w:r>
      <w:r w:rsidRPr="00BE6746">
        <w:rPr>
          <w:rFonts w:cs="Arial"/>
        </w:rPr>
        <w:t xml:space="preserve"> SCG change/addition.</w:t>
      </w:r>
      <w:bookmarkEnd w:id="20"/>
      <w:bookmarkEnd w:id="22"/>
    </w:p>
    <w:p w14:paraId="6F79D43F" w14:textId="41E6FA96" w:rsidR="00DC449C" w:rsidRPr="00BE6746" w:rsidRDefault="00E71349" w:rsidP="005757B9">
      <w:pPr>
        <w:rPr>
          <w:rFonts w:cs="Arial"/>
        </w:rPr>
      </w:pPr>
      <w:r w:rsidRPr="00BE6746">
        <w:rPr>
          <w:rFonts w:cs="Arial"/>
        </w:rPr>
        <w:t xml:space="preserve">For the trigger of subsequent SCG change, </w:t>
      </w:r>
      <w:r w:rsidR="00C24139" w:rsidRPr="00BE6746">
        <w:rPr>
          <w:rFonts w:cs="Arial"/>
        </w:rPr>
        <w:t>UE-triggered</w:t>
      </w:r>
      <w:r w:rsidR="00CA56A3" w:rsidRPr="00BE6746">
        <w:rPr>
          <w:rFonts w:cs="Arial"/>
        </w:rPr>
        <w:t xml:space="preserve"> scheme can be</w:t>
      </w:r>
      <w:r w:rsidRPr="00BE6746">
        <w:rPr>
          <w:rFonts w:cs="Arial"/>
        </w:rPr>
        <w:t xml:space="preserve"> reused</w:t>
      </w:r>
      <w:r w:rsidR="006F2C1D" w:rsidRPr="00BE6746">
        <w:rPr>
          <w:rFonts w:cs="Arial"/>
        </w:rPr>
        <w:t xml:space="preserve"> since it is beneficial to latency reduction and robustness enhancement.</w:t>
      </w:r>
      <w:r w:rsidR="00D92FF2" w:rsidRPr="00BE6746">
        <w:rPr>
          <w:rFonts w:cs="Arial"/>
        </w:rPr>
        <w:t xml:space="preserve"> </w:t>
      </w:r>
      <w:r w:rsidR="00DE3850" w:rsidRPr="00BE6746">
        <w:rPr>
          <w:rFonts w:cs="Arial"/>
        </w:rPr>
        <w:t xml:space="preserve">In legacy CPA/CPC, UE starts evaluating the execution condition(s) upon receiving the CPC/CPA configuration, and stops evaluating once </w:t>
      </w:r>
      <w:proofErr w:type="spellStart"/>
      <w:r w:rsidR="00DE3850" w:rsidRPr="00BE6746">
        <w:rPr>
          <w:rFonts w:cs="Arial"/>
        </w:rPr>
        <w:t>PSCell</w:t>
      </w:r>
      <w:proofErr w:type="spellEnd"/>
      <w:r w:rsidR="00DE3850" w:rsidRPr="00BE6746">
        <w:rPr>
          <w:rFonts w:cs="Arial"/>
        </w:rPr>
        <w:t xml:space="preserve"> change is triggered. For the first CPA/CPC, the existing evaluation mechanism can be reused, while it is not feasible to cover subsequent SCG change since no reconfiguration message is expected. Therefore, further study is needed to define when to start/stop the evaluation on candidates during subsequent CPC. In addition, </w:t>
      </w:r>
      <w:r w:rsidR="00B169BB" w:rsidRPr="00BE6746">
        <w:rPr>
          <w:rFonts w:cs="Arial"/>
        </w:rPr>
        <w:t xml:space="preserve">NW-triggered procedure can be also studied since </w:t>
      </w:r>
      <w:r w:rsidR="00435769" w:rsidRPr="00BE6746">
        <w:rPr>
          <w:rFonts w:cs="Arial"/>
        </w:rPr>
        <w:t>it is always flexible for NW</w:t>
      </w:r>
      <w:r w:rsidR="00B169BB" w:rsidRPr="00BE6746">
        <w:rPr>
          <w:rFonts w:cs="Arial"/>
        </w:rPr>
        <w:t xml:space="preserve"> to indicate UE to switch to one of the candidates.</w:t>
      </w:r>
    </w:p>
    <w:p w14:paraId="18F098A0" w14:textId="2D9A0193" w:rsidR="006E30D9" w:rsidRPr="00BE6746" w:rsidRDefault="006E30D9" w:rsidP="000C797B">
      <w:pPr>
        <w:pStyle w:val="Observation"/>
        <w:spacing w:beforeLines="50" w:before="120"/>
        <w:ind w:left="1701" w:hanging="1701"/>
        <w:rPr>
          <w:rFonts w:cs="Arial"/>
        </w:rPr>
      </w:pPr>
      <w:bookmarkStart w:id="23" w:name="_Toc110244747"/>
      <w:bookmarkStart w:id="24" w:name="_Toc110506141"/>
      <w:bookmarkStart w:id="25" w:name="_Toc110519986"/>
      <w:bookmarkStart w:id="26" w:name="_Toc110860163"/>
      <w:bookmarkStart w:id="27" w:name="_Toc110957835"/>
      <w:bookmarkStart w:id="28" w:name="_Toc110959960"/>
      <w:bookmarkStart w:id="29" w:name="_Toc111024408"/>
      <w:bookmarkStart w:id="30" w:name="_Toc111033492"/>
      <w:r w:rsidRPr="00BE6746">
        <w:rPr>
          <w:rFonts w:cs="Arial"/>
        </w:rPr>
        <w:t xml:space="preserve">UE starts evaluating the execution condition(s) upon receiving the CPC/CPA configuration, and stops evaluating once </w:t>
      </w:r>
      <w:proofErr w:type="spellStart"/>
      <w:r w:rsidRPr="00BE6746">
        <w:rPr>
          <w:rFonts w:cs="Arial"/>
        </w:rPr>
        <w:t>PSCell</w:t>
      </w:r>
      <w:proofErr w:type="spellEnd"/>
      <w:r w:rsidRPr="00BE6746">
        <w:rPr>
          <w:rFonts w:cs="Arial"/>
        </w:rPr>
        <w:t xml:space="preserve"> change is triggered. </w:t>
      </w:r>
      <w:r w:rsidR="003C2151" w:rsidRPr="00BE6746">
        <w:rPr>
          <w:rFonts w:cs="Arial"/>
        </w:rPr>
        <w:t xml:space="preserve">For consecutive CPC, </w:t>
      </w:r>
      <w:r w:rsidR="00734C9F" w:rsidRPr="00BE6746">
        <w:rPr>
          <w:rFonts w:cs="Arial"/>
        </w:rPr>
        <w:t xml:space="preserve">starting evaluations on candidates upon RRC message reception </w:t>
      </w:r>
      <w:proofErr w:type="spellStart"/>
      <w:r w:rsidR="00734C9F" w:rsidRPr="00BE6746">
        <w:rPr>
          <w:rFonts w:cs="Arial"/>
        </w:rPr>
        <w:t>can not</w:t>
      </w:r>
      <w:proofErr w:type="spellEnd"/>
      <w:r w:rsidR="00734C9F" w:rsidRPr="00BE6746">
        <w:rPr>
          <w:rFonts w:cs="Arial"/>
        </w:rPr>
        <w:t xml:space="preserve"> work </w:t>
      </w:r>
      <w:proofErr w:type="spellStart"/>
      <w:r w:rsidR="00734C9F" w:rsidRPr="00BE6746">
        <w:rPr>
          <w:rFonts w:cs="Arial"/>
        </w:rPr>
        <w:t>any more</w:t>
      </w:r>
      <w:proofErr w:type="spellEnd"/>
      <w:r w:rsidR="00734C9F" w:rsidRPr="00BE6746">
        <w:rPr>
          <w:rFonts w:cs="Arial"/>
        </w:rPr>
        <w:t>.</w:t>
      </w:r>
      <w:bookmarkEnd w:id="23"/>
      <w:bookmarkEnd w:id="24"/>
      <w:bookmarkEnd w:id="25"/>
      <w:bookmarkEnd w:id="26"/>
      <w:bookmarkEnd w:id="27"/>
      <w:bookmarkEnd w:id="28"/>
      <w:bookmarkEnd w:id="29"/>
      <w:bookmarkEnd w:id="30"/>
    </w:p>
    <w:p w14:paraId="083B3986" w14:textId="4040D525" w:rsidR="00777F79" w:rsidRPr="00BE6746" w:rsidRDefault="00261DB2" w:rsidP="00261DB2">
      <w:pPr>
        <w:pStyle w:val="Proposal"/>
        <w:rPr>
          <w:rFonts w:cs="Arial"/>
        </w:rPr>
      </w:pPr>
      <w:bookmarkStart w:id="31" w:name="_Toc111033496"/>
      <w:r w:rsidRPr="00BE6746">
        <w:rPr>
          <w:rFonts w:cs="Arial"/>
        </w:rPr>
        <w:t>UE</w:t>
      </w:r>
      <w:r w:rsidR="0002596D" w:rsidRPr="00BE6746">
        <w:rPr>
          <w:rFonts w:cs="Arial"/>
        </w:rPr>
        <w:t>-</w:t>
      </w:r>
      <w:r w:rsidRPr="00BE6746">
        <w:rPr>
          <w:rFonts w:cs="Arial"/>
        </w:rPr>
        <w:t>triggered selective activation of SCG is taken as baseline</w:t>
      </w:r>
      <w:r w:rsidR="00AA36AE" w:rsidRPr="00BE6746">
        <w:rPr>
          <w:rFonts w:cs="Arial"/>
        </w:rPr>
        <w:t>.</w:t>
      </w:r>
      <w:bookmarkEnd w:id="31"/>
    </w:p>
    <w:p w14:paraId="123DB619" w14:textId="6A9FFBA1" w:rsidR="0076492C" w:rsidRPr="00BE6746" w:rsidRDefault="0076492C" w:rsidP="00422277">
      <w:pPr>
        <w:pStyle w:val="Proposal"/>
        <w:widowControl w:val="0"/>
        <w:tabs>
          <w:tab w:val="left" w:pos="1304"/>
        </w:tabs>
        <w:overflowPunct/>
        <w:autoSpaceDE/>
        <w:autoSpaceDN/>
        <w:adjustRightInd/>
        <w:spacing w:after="0"/>
        <w:textAlignment w:val="auto"/>
        <w:rPr>
          <w:rFonts w:cs="Arial"/>
        </w:rPr>
      </w:pPr>
      <w:bookmarkStart w:id="32" w:name="_Toc110177738"/>
      <w:bookmarkStart w:id="33" w:name="_Toc111033497"/>
      <w:r w:rsidRPr="00BE6746">
        <w:rPr>
          <w:rFonts w:cs="Arial"/>
        </w:rPr>
        <w:t xml:space="preserve">For UE-triggered selective activation of SCG, when to start/stop the evaluation on candidates </w:t>
      </w:r>
      <w:r w:rsidR="00273E62" w:rsidRPr="00BE6746">
        <w:rPr>
          <w:rFonts w:cs="Arial"/>
        </w:rPr>
        <w:t>should be defined</w:t>
      </w:r>
      <w:r w:rsidRPr="00BE6746">
        <w:rPr>
          <w:rFonts w:cs="Arial"/>
        </w:rPr>
        <w:t>.</w:t>
      </w:r>
      <w:bookmarkEnd w:id="32"/>
      <w:bookmarkEnd w:id="33"/>
      <w:r w:rsidRPr="00BE6746">
        <w:rPr>
          <w:rFonts w:cs="Arial"/>
        </w:rPr>
        <w:t xml:space="preserve"> </w:t>
      </w:r>
    </w:p>
    <w:p w14:paraId="4D3C46A5" w14:textId="77777777" w:rsidR="008E065E" w:rsidRPr="00BE6746" w:rsidRDefault="00C01F33" w:rsidP="001131BE">
      <w:pPr>
        <w:pStyle w:val="1"/>
        <w:spacing w:line="276" w:lineRule="auto"/>
      </w:pPr>
      <w:r w:rsidRPr="00BE6746">
        <w:t>Conclusion</w:t>
      </w:r>
    </w:p>
    <w:p w14:paraId="6CEA7FF9" w14:textId="71FF97C2" w:rsidR="000950B5" w:rsidRPr="00BE6746" w:rsidRDefault="000950B5" w:rsidP="000950B5">
      <w:pPr>
        <w:pStyle w:val="ac"/>
        <w:rPr>
          <w:rFonts w:cs="Arial"/>
        </w:rPr>
      </w:pPr>
      <w:r w:rsidRPr="00BE6746">
        <w:rPr>
          <w:rFonts w:cs="Arial"/>
        </w:rPr>
        <w:t xml:space="preserve">Based on the discussion in section </w:t>
      </w:r>
      <w:r w:rsidRPr="00BE6746">
        <w:rPr>
          <w:rFonts w:cs="Arial"/>
          <w:highlight w:val="cyan"/>
        </w:rPr>
        <w:fldChar w:fldCharType="begin"/>
      </w:r>
      <w:r w:rsidRPr="00BE6746">
        <w:rPr>
          <w:rFonts w:cs="Arial"/>
        </w:rPr>
        <w:instrText xml:space="preserve"> REF _Ref178064866 \r \h </w:instrText>
      </w:r>
      <w:r w:rsidR="008144EF" w:rsidRPr="00BE6746">
        <w:rPr>
          <w:rFonts w:cs="Arial"/>
          <w:highlight w:val="cyan"/>
        </w:rPr>
        <w:instrText xml:space="preserve"> \* MERGEFORMAT </w:instrText>
      </w:r>
      <w:r w:rsidRPr="00BE6746">
        <w:rPr>
          <w:rFonts w:cs="Arial"/>
          <w:highlight w:val="cyan"/>
        </w:rPr>
      </w:r>
      <w:r w:rsidRPr="00BE6746">
        <w:rPr>
          <w:rFonts w:cs="Arial"/>
          <w:highlight w:val="cyan"/>
        </w:rPr>
        <w:fldChar w:fldCharType="separate"/>
      </w:r>
      <w:r w:rsidRPr="00BE6746">
        <w:rPr>
          <w:rFonts w:cs="Arial"/>
        </w:rPr>
        <w:t>2</w:t>
      </w:r>
      <w:r w:rsidRPr="00BE6746">
        <w:rPr>
          <w:rFonts w:cs="Arial"/>
          <w:highlight w:val="cyan"/>
        </w:rPr>
        <w:fldChar w:fldCharType="end"/>
      </w:r>
      <w:r w:rsidRPr="00BE6746">
        <w:rPr>
          <w:rFonts w:cs="Arial"/>
        </w:rPr>
        <w:t xml:space="preserve"> we have following observations:</w:t>
      </w:r>
    </w:p>
    <w:p w14:paraId="078494AB" w14:textId="77777777" w:rsidR="00BE6746" w:rsidRDefault="000950B5">
      <w:pPr>
        <w:pStyle w:val="TOC1"/>
        <w:rPr>
          <w:rFonts w:asciiTheme="minorHAnsi" w:eastAsiaTheme="minorEastAsia" w:hAnsiTheme="minorHAnsi" w:cstheme="minorBidi"/>
          <w:b w:val="0"/>
          <w:kern w:val="2"/>
          <w:sz w:val="21"/>
          <w:szCs w:val="22"/>
          <w:lang w:val="en-US"/>
        </w:rPr>
      </w:pPr>
      <w:r w:rsidRPr="00BE6746">
        <w:rPr>
          <w:rFonts w:cs="Arial"/>
          <w:b w:val="0"/>
          <w:bCs/>
        </w:rPr>
        <w:fldChar w:fldCharType="begin"/>
      </w:r>
      <w:r w:rsidRPr="00BE6746">
        <w:rPr>
          <w:rFonts w:cs="Arial"/>
          <w:b w:val="0"/>
          <w:bCs/>
        </w:rPr>
        <w:instrText xml:space="preserve"> TOC \f \n \p " " \t "Observation,1" </w:instrText>
      </w:r>
      <w:r w:rsidRPr="00BE6746">
        <w:rPr>
          <w:rFonts w:cs="Arial"/>
          <w:b w:val="0"/>
          <w:bCs/>
        </w:rPr>
        <w:fldChar w:fldCharType="separate"/>
      </w:r>
      <w:r w:rsidR="00BE6746" w:rsidRPr="008A2177">
        <w:rPr>
          <w:rFonts w:cs="Arial"/>
        </w:rPr>
        <w:t>Observation 1</w:t>
      </w:r>
      <w:r w:rsidR="00BE6746">
        <w:rPr>
          <w:rFonts w:asciiTheme="minorHAnsi" w:eastAsiaTheme="minorEastAsia" w:hAnsiTheme="minorHAnsi" w:cstheme="minorBidi"/>
          <w:b w:val="0"/>
          <w:kern w:val="2"/>
          <w:sz w:val="21"/>
          <w:szCs w:val="22"/>
          <w:lang w:val="en-US"/>
        </w:rPr>
        <w:tab/>
      </w:r>
      <w:r w:rsidR="00BE6746" w:rsidRPr="008A2177">
        <w:rPr>
          <w:rFonts w:cs="Arial"/>
        </w:rPr>
        <w:t>For consecutive MCG change, the security information stored at UE or candidate gNB might be out of date. As a consequence, the security key used by UE and gNB would be misaligned. For consecutive SCG change, the sk-counter used for K</w:t>
      </w:r>
      <w:r w:rsidR="00BE6746" w:rsidRPr="008A2177">
        <w:rPr>
          <w:rFonts w:cs="Arial"/>
          <w:vertAlign w:val="subscript"/>
        </w:rPr>
        <w:t>SN</w:t>
      </w:r>
      <w:r w:rsidR="00BE6746" w:rsidRPr="008A2177">
        <w:rPr>
          <w:rFonts w:cs="Arial"/>
        </w:rPr>
        <w:t xml:space="preserve"> derivation is allocated by MN, in which case, the validity of security configuration can be guaranteed by MN.</w:t>
      </w:r>
    </w:p>
    <w:p w14:paraId="04480C5D" w14:textId="77777777" w:rsidR="00BE6746" w:rsidRDefault="00BE6746">
      <w:pPr>
        <w:pStyle w:val="TOC1"/>
        <w:rPr>
          <w:rFonts w:asciiTheme="minorHAnsi" w:eastAsiaTheme="minorEastAsia" w:hAnsiTheme="minorHAnsi" w:cstheme="minorBidi"/>
          <w:b w:val="0"/>
          <w:kern w:val="2"/>
          <w:sz w:val="21"/>
          <w:szCs w:val="22"/>
          <w:lang w:val="en-US"/>
        </w:rPr>
      </w:pPr>
      <w:r w:rsidRPr="008A2177">
        <w:rPr>
          <w:rFonts w:cs="Arial"/>
        </w:rPr>
        <w:t>Observation 2</w:t>
      </w:r>
      <w:r>
        <w:rPr>
          <w:rFonts w:asciiTheme="minorHAnsi" w:eastAsiaTheme="minorEastAsia" w:hAnsiTheme="minorHAnsi" w:cstheme="minorBidi"/>
          <w:b w:val="0"/>
          <w:kern w:val="2"/>
          <w:sz w:val="21"/>
          <w:szCs w:val="22"/>
          <w:lang w:val="en-US"/>
        </w:rPr>
        <w:tab/>
      </w:r>
      <w:r w:rsidRPr="008A2177">
        <w:rPr>
          <w:rFonts w:cs="Arial"/>
        </w:rPr>
        <w:t>Once the CPA/CPC procedure is executed successfully, the UE releases all stored conditional reconfigurations. UE is not able to perform another CPA/CPC procedure without receiving reconfiguration from network.</w:t>
      </w:r>
    </w:p>
    <w:p w14:paraId="5B0EEDA7" w14:textId="77777777" w:rsidR="00BE6746" w:rsidRDefault="00BE6746">
      <w:pPr>
        <w:pStyle w:val="TOC1"/>
        <w:rPr>
          <w:rFonts w:asciiTheme="minorHAnsi" w:eastAsiaTheme="minorEastAsia" w:hAnsiTheme="minorHAnsi" w:cstheme="minorBidi"/>
          <w:b w:val="0"/>
          <w:kern w:val="2"/>
          <w:sz w:val="21"/>
          <w:szCs w:val="22"/>
          <w:lang w:val="en-US"/>
        </w:rPr>
      </w:pPr>
      <w:r w:rsidRPr="008A2177">
        <w:rPr>
          <w:rFonts w:cs="Arial"/>
        </w:rPr>
        <w:t>Observation 3</w:t>
      </w:r>
      <w:r>
        <w:rPr>
          <w:rFonts w:asciiTheme="minorHAnsi" w:eastAsiaTheme="minorEastAsia" w:hAnsiTheme="minorHAnsi" w:cstheme="minorBidi"/>
          <w:b w:val="0"/>
          <w:kern w:val="2"/>
          <w:sz w:val="21"/>
          <w:szCs w:val="22"/>
          <w:lang w:val="en-US"/>
        </w:rPr>
        <w:tab/>
      </w:r>
      <w:r w:rsidRPr="008A2177">
        <w:rPr>
          <w:rFonts w:cs="Arial"/>
        </w:rPr>
        <w:t>UE starts evaluating the execution condition(s) upon receiving the CPC/CPA configuration, and stops evaluating once PSCell change is triggered. For consecutive CPC, starting evaluations on candidates upon RRC message reception can not work any more.</w:t>
      </w:r>
    </w:p>
    <w:p w14:paraId="1C6EFBDE" w14:textId="25995CA9" w:rsidR="0031430C" w:rsidRPr="00BE6746" w:rsidRDefault="000950B5" w:rsidP="000950B5">
      <w:pPr>
        <w:spacing w:line="276" w:lineRule="auto"/>
        <w:rPr>
          <w:rFonts w:cs="Arial"/>
        </w:rPr>
      </w:pPr>
      <w:r w:rsidRPr="00BE6746">
        <w:rPr>
          <w:rFonts w:cs="Arial"/>
          <w:b/>
          <w:bCs/>
        </w:rPr>
        <w:fldChar w:fldCharType="end"/>
      </w:r>
      <w:r w:rsidR="0031430C" w:rsidRPr="00BE6746">
        <w:rPr>
          <w:rFonts w:cs="Arial"/>
        </w:rPr>
        <w:t>Based on the discussion above, we have the following proposals:</w:t>
      </w:r>
    </w:p>
    <w:bookmarkStart w:id="34" w:name="_GoBack"/>
    <w:bookmarkEnd w:id="34"/>
    <w:p w14:paraId="4E9609FD" w14:textId="3C56452B" w:rsidR="00BE6746" w:rsidRDefault="00700D8F">
      <w:pPr>
        <w:pStyle w:val="TOC1"/>
        <w:rPr>
          <w:rFonts w:asciiTheme="minorHAnsi" w:eastAsiaTheme="minorEastAsia" w:hAnsiTheme="minorHAnsi" w:cstheme="minorBidi"/>
          <w:b w:val="0"/>
          <w:kern w:val="2"/>
          <w:sz w:val="21"/>
          <w:szCs w:val="22"/>
          <w:lang w:val="en-US"/>
        </w:rPr>
      </w:pPr>
      <w:r w:rsidRPr="00BE6746">
        <w:rPr>
          <w:rFonts w:cs="Arial"/>
          <w:szCs w:val="22"/>
          <w:lang w:val="en-US"/>
        </w:rPr>
        <w:fldChar w:fldCharType="begin"/>
      </w:r>
      <w:r w:rsidRPr="00BE6746">
        <w:rPr>
          <w:rFonts w:cs="Arial"/>
        </w:rPr>
        <w:instrText xml:space="preserve"> TOC \n \p " " \h \z \t "Proposal,1" </w:instrText>
      </w:r>
      <w:r w:rsidRPr="00BE6746">
        <w:rPr>
          <w:rFonts w:cs="Arial"/>
          <w:szCs w:val="22"/>
          <w:lang w:val="en-US"/>
        </w:rPr>
        <w:fldChar w:fldCharType="separate"/>
      </w:r>
      <w:hyperlink w:anchor="_Toc111033493" w:history="1">
        <w:r w:rsidR="00BE6746" w:rsidRPr="000F3C80">
          <w:rPr>
            <w:rStyle w:val="af2"/>
            <w:rFonts w:cs="Arial"/>
          </w:rPr>
          <w:t>Proposal 1</w:t>
        </w:r>
        <w:r w:rsidR="00BE6746">
          <w:rPr>
            <w:rFonts w:asciiTheme="minorHAnsi" w:eastAsiaTheme="minorEastAsia" w:hAnsiTheme="minorHAnsi" w:cstheme="minorBidi"/>
            <w:b w:val="0"/>
            <w:kern w:val="2"/>
            <w:sz w:val="21"/>
            <w:szCs w:val="22"/>
            <w:lang w:val="en-US"/>
          </w:rPr>
          <w:tab/>
        </w:r>
        <w:r w:rsidR="00BE6746" w:rsidRPr="000F3C80">
          <w:rPr>
            <w:rStyle w:val="af2"/>
            <w:rFonts w:cs="Arial"/>
          </w:rPr>
          <w:t>R18 mobility enhancement focus on the study of selective change of cell groups for SCG.</w:t>
        </w:r>
      </w:hyperlink>
    </w:p>
    <w:p w14:paraId="6D09FFD5" w14:textId="56D97B91" w:rsidR="00BE6746" w:rsidRDefault="00BE6746">
      <w:pPr>
        <w:pStyle w:val="TOC1"/>
        <w:rPr>
          <w:rFonts w:asciiTheme="minorHAnsi" w:eastAsiaTheme="minorEastAsia" w:hAnsiTheme="minorHAnsi" w:cstheme="minorBidi"/>
          <w:b w:val="0"/>
          <w:kern w:val="2"/>
          <w:sz w:val="21"/>
          <w:szCs w:val="22"/>
          <w:lang w:val="en-US"/>
        </w:rPr>
      </w:pPr>
      <w:hyperlink w:anchor="_Toc111033494" w:history="1">
        <w:r w:rsidRPr="000F3C80">
          <w:rPr>
            <w:rStyle w:val="af2"/>
            <w:rFonts w:cs="Arial"/>
          </w:rPr>
          <w:t>Proposal 2</w:t>
        </w:r>
        <w:r>
          <w:rPr>
            <w:rFonts w:asciiTheme="minorHAnsi" w:eastAsiaTheme="minorEastAsia" w:hAnsiTheme="minorHAnsi" w:cstheme="minorBidi"/>
            <w:b w:val="0"/>
            <w:kern w:val="2"/>
            <w:sz w:val="21"/>
            <w:szCs w:val="22"/>
            <w:lang w:val="en-US"/>
          </w:rPr>
          <w:tab/>
        </w:r>
        <w:r w:rsidRPr="000F3C80">
          <w:rPr>
            <w:rStyle w:val="af2"/>
            <w:rFonts w:cs="Arial"/>
          </w:rPr>
          <w:t>Legacy CPA/CPC configurations can be taken as baseline for selective activation of SCG.</w:t>
        </w:r>
      </w:hyperlink>
    </w:p>
    <w:p w14:paraId="33A86ED0" w14:textId="20105B6B" w:rsidR="00BE6746" w:rsidRDefault="00BE6746">
      <w:pPr>
        <w:pStyle w:val="TOC1"/>
        <w:rPr>
          <w:rFonts w:asciiTheme="minorHAnsi" w:eastAsiaTheme="minorEastAsia" w:hAnsiTheme="minorHAnsi" w:cstheme="minorBidi"/>
          <w:b w:val="0"/>
          <w:kern w:val="2"/>
          <w:sz w:val="21"/>
          <w:szCs w:val="22"/>
          <w:lang w:val="en-US"/>
        </w:rPr>
      </w:pPr>
      <w:hyperlink w:anchor="_Toc111033495" w:history="1">
        <w:r w:rsidRPr="000F3C80">
          <w:rPr>
            <w:rStyle w:val="af2"/>
            <w:rFonts w:cs="Arial"/>
          </w:rPr>
          <w:t>Proposal 3</w:t>
        </w:r>
        <w:r>
          <w:rPr>
            <w:rFonts w:asciiTheme="minorHAnsi" w:eastAsiaTheme="minorEastAsia" w:hAnsiTheme="minorHAnsi" w:cstheme="minorBidi"/>
            <w:b w:val="0"/>
            <w:kern w:val="2"/>
            <w:sz w:val="21"/>
            <w:szCs w:val="22"/>
            <w:lang w:val="en-US"/>
          </w:rPr>
          <w:tab/>
        </w:r>
        <w:r w:rsidRPr="000F3C80">
          <w:rPr>
            <w:rStyle w:val="af2"/>
            <w:rFonts w:cs="Arial"/>
          </w:rPr>
          <w:t>UE maintains CPA/CPC configuration after initial SCG change/addition.</w:t>
        </w:r>
      </w:hyperlink>
    </w:p>
    <w:p w14:paraId="5FAFF2B5" w14:textId="5FA0CE2C" w:rsidR="00BE6746" w:rsidRDefault="00BE6746">
      <w:pPr>
        <w:pStyle w:val="TOC1"/>
        <w:rPr>
          <w:rFonts w:asciiTheme="minorHAnsi" w:eastAsiaTheme="minorEastAsia" w:hAnsiTheme="minorHAnsi" w:cstheme="minorBidi"/>
          <w:b w:val="0"/>
          <w:kern w:val="2"/>
          <w:sz w:val="21"/>
          <w:szCs w:val="22"/>
          <w:lang w:val="en-US"/>
        </w:rPr>
      </w:pPr>
      <w:hyperlink w:anchor="_Toc111033496" w:history="1">
        <w:r w:rsidRPr="000F3C80">
          <w:rPr>
            <w:rStyle w:val="af2"/>
            <w:rFonts w:cs="Arial"/>
          </w:rPr>
          <w:t>Proposal 4</w:t>
        </w:r>
        <w:r>
          <w:rPr>
            <w:rFonts w:asciiTheme="minorHAnsi" w:eastAsiaTheme="minorEastAsia" w:hAnsiTheme="minorHAnsi" w:cstheme="minorBidi"/>
            <w:b w:val="0"/>
            <w:kern w:val="2"/>
            <w:sz w:val="21"/>
            <w:szCs w:val="22"/>
            <w:lang w:val="en-US"/>
          </w:rPr>
          <w:tab/>
        </w:r>
        <w:r w:rsidRPr="000F3C80">
          <w:rPr>
            <w:rStyle w:val="af2"/>
            <w:rFonts w:cs="Arial"/>
          </w:rPr>
          <w:t>UE-triggered selective activation of SCG is taken as baseline.</w:t>
        </w:r>
      </w:hyperlink>
    </w:p>
    <w:p w14:paraId="7BFEFF17" w14:textId="5570E345" w:rsidR="00BE6746" w:rsidRDefault="00BE6746">
      <w:pPr>
        <w:pStyle w:val="TOC1"/>
        <w:rPr>
          <w:rFonts w:asciiTheme="minorHAnsi" w:eastAsiaTheme="minorEastAsia" w:hAnsiTheme="minorHAnsi" w:cstheme="minorBidi"/>
          <w:b w:val="0"/>
          <w:kern w:val="2"/>
          <w:sz w:val="21"/>
          <w:szCs w:val="22"/>
          <w:lang w:val="en-US"/>
        </w:rPr>
      </w:pPr>
      <w:hyperlink w:anchor="_Toc111033497" w:history="1">
        <w:r w:rsidRPr="000F3C80">
          <w:rPr>
            <w:rStyle w:val="af2"/>
            <w:rFonts w:cs="Arial"/>
          </w:rPr>
          <w:t>Proposal 5</w:t>
        </w:r>
        <w:r>
          <w:rPr>
            <w:rFonts w:asciiTheme="minorHAnsi" w:eastAsiaTheme="minorEastAsia" w:hAnsiTheme="minorHAnsi" w:cstheme="minorBidi"/>
            <w:b w:val="0"/>
            <w:kern w:val="2"/>
            <w:sz w:val="21"/>
            <w:szCs w:val="22"/>
            <w:lang w:val="en-US"/>
          </w:rPr>
          <w:tab/>
        </w:r>
        <w:r w:rsidRPr="000F3C80">
          <w:rPr>
            <w:rStyle w:val="af2"/>
            <w:rFonts w:cs="Arial"/>
          </w:rPr>
          <w:t>For UE-triggered selective activation of SCG, when to start/stop the evaluation on candidates should be defined.</w:t>
        </w:r>
      </w:hyperlink>
    </w:p>
    <w:p w14:paraId="4CA41D4E" w14:textId="049E7909" w:rsidR="000751C4" w:rsidRPr="00BE6746" w:rsidRDefault="00700D8F" w:rsidP="001131BE">
      <w:pPr>
        <w:spacing w:line="276" w:lineRule="auto"/>
        <w:rPr>
          <w:rFonts w:cs="Arial"/>
          <w:b/>
        </w:rPr>
      </w:pPr>
      <w:r w:rsidRPr="00BE6746">
        <w:rPr>
          <w:rFonts w:cs="Arial"/>
        </w:rPr>
        <w:lastRenderedPageBreak/>
        <w:fldChar w:fldCharType="end"/>
      </w:r>
    </w:p>
    <w:p w14:paraId="4F051892" w14:textId="77777777" w:rsidR="00A37400" w:rsidRPr="00BE6746" w:rsidRDefault="00A37400" w:rsidP="001131BE">
      <w:pPr>
        <w:pStyle w:val="1"/>
        <w:spacing w:line="276" w:lineRule="auto"/>
      </w:pPr>
      <w:bookmarkStart w:id="35" w:name="_In-sequence_SDU_delivery"/>
      <w:bookmarkStart w:id="36" w:name="_Ref189809556"/>
      <w:bookmarkStart w:id="37" w:name="_Ref174151459"/>
      <w:bookmarkStart w:id="38" w:name="_Ref450865335"/>
      <w:bookmarkEnd w:id="35"/>
      <w:r w:rsidRPr="00BE6746">
        <w:t>Reference</w:t>
      </w:r>
      <w:bookmarkEnd w:id="36"/>
      <w:bookmarkEnd w:id="37"/>
      <w:bookmarkEnd w:id="38"/>
    </w:p>
    <w:p w14:paraId="53599C55" w14:textId="56F1B3B3" w:rsidR="00A05C21" w:rsidRPr="00BE6746" w:rsidRDefault="009C701E" w:rsidP="00155660">
      <w:pPr>
        <w:numPr>
          <w:ilvl w:val="0"/>
          <w:numId w:val="9"/>
        </w:numPr>
        <w:overflowPunct/>
        <w:autoSpaceDE/>
        <w:autoSpaceDN/>
        <w:adjustRightInd/>
        <w:spacing w:line="276" w:lineRule="auto"/>
        <w:jc w:val="left"/>
        <w:textAlignment w:val="auto"/>
        <w:rPr>
          <w:rFonts w:cs="Arial"/>
        </w:rPr>
      </w:pPr>
      <w:r w:rsidRPr="00BE6746">
        <w:rPr>
          <w:rFonts w:cs="Arial"/>
        </w:rPr>
        <w:t>RP-</w:t>
      </w:r>
      <w:proofErr w:type="gramStart"/>
      <w:r w:rsidRPr="00BE6746">
        <w:rPr>
          <w:rFonts w:cs="Arial"/>
        </w:rPr>
        <w:t>221799  Revised</w:t>
      </w:r>
      <w:proofErr w:type="gramEnd"/>
      <w:r w:rsidRPr="00BE6746">
        <w:rPr>
          <w:rFonts w:cs="Arial"/>
        </w:rPr>
        <w:t xml:space="preserve"> WID on Further NR mobility enhancements    MediaTek Inc</w:t>
      </w:r>
    </w:p>
    <w:sectPr w:rsidR="00A05C21" w:rsidRPr="00BE674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9C504" w14:textId="77777777" w:rsidR="00A9407D" w:rsidRDefault="00A9407D">
      <w:r>
        <w:separator/>
      </w:r>
    </w:p>
  </w:endnote>
  <w:endnote w:type="continuationSeparator" w:id="0">
    <w:p w14:paraId="2B4045D2" w14:textId="77777777" w:rsidR="00A9407D" w:rsidRDefault="00A94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DEE85" w14:textId="77777777" w:rsidR="00A9407D" w:rsidRDefault="00A9407D">
      <w:r>
        <w:separator/>
      </w:r>
    </w:p>
  </w:footnote>
  <w:footnote w:type="continuationSeparator" w:id="0">
    <w:p w14:paraId="42E6B486" w14:textId="77777777" w:rsidR="00A9407D" w:rsidRDefault="00A94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0B4D03" w:rsidRDefault="000B4D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BBF3DF0"/>
    <w:multiLevelType w:val="hybridMultilevel"/>
    <w:tmpl w:val="6B18FD58"/>
    <w:lvl w:ilvl="0" w:tplc="04090003">
      <w:start w:val="1"/>
      <w:numFmt w:val="bullet"/>
      <w:lvlText w:val=""/>
      <w:lvlJc w:val="left"/>
      <w:pPr>
        <w:ind w:left="1140" w:hanging="420"/>
      </w:pPr>
      <w:rPr>
        <w:rFonts w:ascii="Wingdings" w:hAnsi="Wingdings"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221D6C33"/>
    <w:multiLevelType w:val="hybridMultilevel"/>
    <w:tmpl w:val="7FDCAA30"/>
    <w:lvl w:ilvl="0" w:tplc="777A0BE4">
      <w:start w:val="1"/>
      <w:numFmt w:val="decimal"/>
      <w:lvlText w:val="%1."/>
      <w:lvlJc w:val="left"/>
      <w:pPr>
        <w:tabs>
          <w:tab w:val="num" w:pos="720"/>
        </w:tabs>
        <w:ind w:left="720" w:hanging="360"/>
      </w:pPr>
    </w:lvl>
    <w:lvl w:ilvl="1" w:tplc="A16411E8" w:tentative="1">
      <w:start w:val="1"/>
      <w:numFmt w:val="decimal"/>
      <w:lvlText w:val="%2."/>
      <w:lvlJc w:val="left"/>
      <w:pPr>
        <w:tabs>
          <w:tab w:val="num" w:pos="1440"/>
        </w:tabs>
        <w:ind w:left="1440" w:hanging="360"/>
      </w:pPr>
    </w:lvl>
    <w:lvl w:ilvl="2" w:tplc="59D82774" w:tentative="1">
      <w:start w:val="1"/>
      <w:numFmt w:val="decimal"/>
      <w:lvlText w:val="%3."/>
      <w:lvlJc w:val="left"/>
      <w:pPr>
        <w:tabs>
          <w:tab w:val="num" w:pos="2160"/>
        </w:tabs>
        <w:ind w:left="2160" w:hanging="360"/>
      </w:pPr>
    </w:lvl>
    <w:lvl w:ilvl="3" w:tplc="1ADA6904" w:tentative="1">
      <w:start w:val="1"/>
      <w:numFmt w:val="decimal"/>
      <w:lvlText w:val="%4."/>
      <w:lvlJc w:val="left"/>
      <w:pPr>
        <w:tabs>
          <w:tab w:val="num" w:pos="2880"/>
        </w:tabs>
        <w:ind w:left="2880" w:hanging="360"/>
      </w:pPr>
    </w:lvl>
    <w:lvl w:ilvl="4" w:tplc="29507114" w:tentative="1">
      <w:start w:val="1"/>
      <w:numFmt w:val="decimal"/>
      <w:lvlText w:val="%5."/>
      <w:lvlJc w:val="left"/>
      <w:pPr>
        <w:tabs>
          <w:tab w:val="num" w:pos="3600"/>
        </w:tabs>
        <w:ind w:left="3600" w:hanging="360"/>
      </w:pPr>
    </w:lvl>
    <w:lvl w:ilvl="5" w:tplc="6FBAA540" w:tentative="1">
      <w:start w:val="1"/>
      <w:numFmt w:val="decimal"/>
      <w:lvlText w:val="%6."/>
      <w:lvlJc w:val="left"/>
      <w:pPr>
        <w:tabs>
          <w:tab w:val="num" w:pos="4320"/>
        </w:tabs>
        <w:ind w:left="4320" w:hanging="360"/>
      </w:pPr>
    </w:lvl>
    <w:lvl w:ilvl="6" w:tplc="312274AC" w:tentative="1">
      <w:start w:val="1"/>
      <w:numFmt w:val="decimal"/>
      <w:lvlText w:val="%7."/>
      <w:lvlJc w:val="left"/>
      <w:pPr>
        <w:tabs>
          <w:tab w:val="num" w:pos="5040"/>
        </w:tabs>
        <w:ind w:left="5040" w:hanging="360"/>
      </w:pPr>
    </w:lvl>
    <w:lvl w:ilvl="7" w:tplc="8C921EA6" w:tentative="1">
      <w:start w:val="1"/>
      <w:numFmt w:val="decimal"/>
      <w:lvlText w:val="%8."/>
      <w:lvlJc w:val="left"/>
      <w:pPr>
        <w:tabs>
          <w:tab w:val="num" w:pos="5760"/>
        </w:tabs>
        <w:ind w:left="5760" w:hanging="360"/>
      </w:pPr>
    </w:lvl>
    <w:lvl w:ilvl="8" w:tplc="39EA5532" w:tentative="1">
      <w:start w:val="1"/>
      <w:numFmt w:val="decimal"/>
      <w:lvlText w:val="%9."/>
      <w:lvlJc w:val="left"/>
      <w:pPr>
        <w:tabs>
          <w:tab w:val="num" w:pos="6480"/>
        </w:tabs>
        <w:ind w:left="6480" w:hanging="360"/>
      </w:pPr>
    </w:lvl>
  </w:abstractNum>
  <w:abstractNum w:abstractNumId="3" w15:restartNumberingAfterBreak="0">
    <w:nsid w:val="252A64C0"/>
    <w:multiLevelType w:val="hybridMultilevel"/>
    <w:tmpl w:val="54D2626C"/>
    <w:lvl w:ilvl="0" w:tplc="94E6BC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229578C"/>
    <w:multiLevelType w:val="hybridMultilevel"/>
    <w:tmpl w:val="8A64AB88"/>
    <w:lvl w:ilvl="0" w:tplc="0B3095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DFD191A"/>
    <w:multiLevelType w:val="hybridMultilevel"/>
    <w:tmpl w:val="60E48E48"/>
    <w:lvl w:ilvl="0" w:tplc="F4B2D610">
      <w:start w:val="1"/>
      <w:numFmt w:val="bullet"/>
      <w:lvlText w:val="•"/>
      <w:lvlJc w:val="left"/>
      <w:pPr>
        <w:tabs>
          <w:tab w:val="num" w:pos="720"/>
        </w:tabs>
        <w:ind w:left="720" w:hanging="360"/>
      </w:pPr>
      <w:rPr>
        <w:rFonts w:ascii="Arial" w:hAnsi="Arial" w:hint="default"/>
      </w:rPr>
    </w:lvl>
    <w:lvl w:ilvl="1" w:tplc="DFFA05D0" w:tentative="1">
      <w:start w:val="1"/>
      <w:numFmt w:val="bullet"/>
      <w:lvlText w:val="•"/>
      <w:lvlJc w:val="left"/>
      <w:pPr>
        <w:tabs>
          <w:tab w:val="num" w:pos="1440"/>
        </w:tabs>
        <w:ind w:left="1440" w:hanging="360"/>
      </w:pPr>
      <w:rPr>
        <w:rFonts w:ascii="Arial" w:hAnsi="Arial" w:hint="default"/>
      </w:rPr>
    </w:lvl>
    <w:lvl w:ilvl="2" w:tplc="3A7051AA" w:tentative="1">
      <w:start w:val="1"/>
      <w:numFmt w:val="bullet"/>
      <w:lvlText w:val="•"/>
      <w:lvlJc w:val="left"/>
      <w:pPr>
        <w:tabs>
          <w:tab w:val="num" w:pos="2160"/>
        </w:tabs>
        <w:ind w:left="2160" w:hanging="360"/>
      </w:pPr>
      <w:rPr>
        <w:rFonts w:ascii="Arial" w:hAnsi="Arial" w:hint="default"/>
      </w:rPr>
    </w:lvl>
    <w:lvl w:ilvl="3" w:tplc="7FAC67AE" w:tentative="1">
      <w:start w:val="1"/>
      <w:numFmt w:val="bullet"/>
      <w:lvlText w:val="•"/>
      <w:lvlJc w:val="left"/>
      <w:pPr>
        <w:tabs>
          <w:tab w:val="num" w:pos="2880"/>
        </w:tabs>
        <w:ind w:left="2880" w:hanging="360"/>
      </w:pPr>
      <w:rPr>
        <w:rFonts w:ascii="Arial" w:hAnsi="Arial" w:hint="default"/>
      </w:rPr>
    </w:lvl>
    <w:lvl w:ilvl="4" w:tplc="D8EC6FE8" w:tentative="1">
      <w:start w:val="1"/>
      <w:numFmt w:val="bullet"/>
      <w:lvlText w:val="•"/>
      <w:lvlJc w:val="left"/>
      <w:pPr>
        <w:tabs>
          <w:tab w:val="num" w:pos="3600"/>
        </w:tabs>
        <w:ind w:left="3600" w:hanging="360"/>
      </w:pPr>
      <w:rPr>
        <w:rFonts w:ascii="Arial" w:hAnsi="Arial" w:hint="default"/>
      </w:rPr>
    </w:lvl>
    <w:lvl w:ilvl="5" w:tplc="97FE8D98" w:tentative="1">
      <w:start w:val="1"/>
      <w:numFmt w:val="bullet"/>
      <w:lvlText w:val="•"/>
      <w:lvlJc w:val="left"/>
      <w:pPr>
        <w:tabs>
          <w:tab w:val="num" w:pos="4320"/>
        </w:tabs>
        <w:ind w:left="4320" w:hanging="360"/>
      </w:pPr>
      <w:rPr>
        <w:rFonts w:ascii="Arial" w:hAnsi="Arial" w:hint="default"/>
      </w:rPr>
    </w:lvl>
    <w:lvl w:ilvl="6" w:tplc="9050CE0E" w:tentative="1">
      <w:start w:val="1"/>
      <w:numFmt w:val="bullet"/>
      <w:lvlText w:val="•"/>
      <w:lvlJc w:val="left"/>
      <w:pPr>
        <w:tabs>
          <w:tab w:val="num" w:pos="5040"/>
        </w:tabs>
        <w:ind w:left="5040" w:hanging="360"/>
      </w:pPr>
      <w:rPr>
        <w:rFonts w:ascii="Arial" w:hAnsi="Arial" w:hint="default"/>
      </w:rPr>
    </w:lvl>
    <w:lvl w:ilvl="7" w:tplc="805489B6" w:tentative="1">
      <w:start w:val="1"/>
      <w:numFmt w:val="bullet"/>
      <w:lvlText w:val="•"/>
      <w:lvlJc w:val="left"/>
      <w:pPr>
        <w:tabs>
          <w:tab w:val="num" w:pos="5760"/>
        </w:tabs>
        <w:ind w:left="5760" w:hanging="360"/>
      </w:pPr>
      <w:rPr>
        <w:rFonts w:ascii="Arial" w:hAnsi="Arial" w:hint="default"/>
      </w:rPr>
    </w:lvl>
    <w:lvl w:ilvl="8" w:tplc="B65EBC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6"/>
  </w:num>
  <w:num w:numId="3">
    <w:abstractNumId w:val="7"/>
  </w:num>
  <w:num w:numId="4">
    <w:abstractNumId w:val="4"/>
  </w:num>
  <w:num w:numId="5">
    <w:abstractNumId w:val="12"/>
  </w:num>
  <w:num w:numId="6">
    <w:abstractNumId w:val="5"/>
  </w:num>
  <w:num w:numId="7">
    <w:abstractNumId w:val="10"/>
  </w:num>
  <w:num w:numId="8">
    <w:abstractNumId w:val="15"/>
  </w:num>
  <w:num w:numId="9">
    <w:abstractNumId w:val="9"/>
  </w:num>
  <w:num w:numId="10">
    <w:abstractNumId w:val="11"/>
  </w:num>
  <w:num w:numId="11">
    <w:abstractNumId w:val="1"/>
  </w:num>
  <w:num w:numId="12">
    <w:abstractNumId w:val="13"/>
  </w:num>
  <w:num w:numId="13">
    <w:abstractNumId w:val="2"/>
  </w:num>
  <w:num w:numId="14">
    <w:abstractNumId w:val="14"/>
  </w:num>
  <w:num w:numId="15">
    <w:abstractNumId w:val="6"/>
  </w:num>
  <w:num w:numId="16">
    <w:abstractNumId w:val="3"/>
  </w:num>
  <w:num w:numId="1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2A37"/>
    <w:rsid w:val="00002F37"/>
    <w:rsid w:val="00003007"/>
    <w:rsid w:val="0000446D"/>
    <w:rsid w:val="000046E3"/>
    <w:rsid w:val="0000544E"/>
    <w:rsid w:val="00006446"/>
    <w:rsid w:val="00006896"/>
    <w:rsid w:val="00007686"/>
    <w:rsid w:val="00007CDC"/>
    <w:rsid w:val="000109FA"/>
    <w:rsid w:val="00011006"/>
    <w:rsid w:val="0001107A"/>
    <w:rsid w:val="000112BC"/>
    <w:rsid w:val="00011B28"/>
    <w:rsid w:val="0001534E"/>
    <w:rsid w:val="000158A6"/>
    <w:rsid w:val="00015D15"/>
    <w:rsid w:val="0001606D"/>
    <w:rsid w:val="000203DC"/>
    <w:rsid w:val="00020424"/>
    <w:rsid w:val="00020A64"/>
    <w:rsid w:val="00020FF0"/>
    <w:rsid w:val="000214EB"/>
    <w:rsid w:val="0002186F"/>
    <w:rsid w:val="000218EC"/>
    <w:rsid w:val="000229AA"/>
    <w:rsid w:val="000232DD"/>
    <w:rsid w:val="00023FEE"/>
    <w:rsid w:val="00025440"/>
    <w:rsid w:val="0002564D"/>
    <w:rsid w:val="0002596D"/>
    <w:rsid w:val="00025ECA"/>
    <w:rsid w:val="000264FF"/>
    <w:rsid w:val="0003231E"/>
    <w:rsid w:val="000325B8"/>
    <w:rsid w:val="00033893"/>
    <w:rsid w:val="00034C15"/>
    <w:rsid w:val="00034CD1"/>
    <w:rsid w:val="00034CD6"/>
    <w:rsid w:val="00035A87"/>
    <w:rsid w:val="0003688D"/>
    <w:rsid w:val="00036BA1"/>
    <w:rsid w:val="00036F39"/>
    <w:rsid w:val="00037D60"/>
    <w:rsid w:val="00040B41"/>
    <w:rsid w:val="000413F3"/>
    <w:rsid w:val="00042105"/>
    <w:rsid w:val="000422E2"/>
    <w:rsid w:val="00042F22"/>
    <w:rsid w:val="00043839"/>
    <w:rsid w:val="000444EF"/>
    <w:rsid w:val="000451F4"/>
    <w:rsid w:val="000459A2"/>
    <w:rsid w:val="000460BB"/>
    <w:rsid w:val="00046743"/>
    <w:rsid w:val="0004702D"/>
    <w:rsid w:val="00047360"/>
    <w:rsid w:val="000478BA"/>
    <w:rsid w:val="00047C28"/>
    <w:rsid w:val="00047E9E"/>
    <w:rsid w:val="00051C67"/>
    <w:rsid w:val="00052A07"/>
    <w:rsid w:val="00053143"/>
    <w:rsid w:val="000534E3"/>
    <w:rsid w:val="00053C54"/>
    <w:rsid w:val="00054D4A"/>
    <w:rsid w:val="000559BF"/>
    <w:rsid w:val="0005606A"/>
    <w:rsid w:val="00056574"/>
    <w:rsid w:val="00057117"/>
    <w:rsid w:val="00057AF1"/>
    <w:rsid w:val="00060EC2"/>
    <w:rsid w:val="0006128F"/>
    <w:rsid w:val="00061295"/>
    <w:rsid w:val="0006138D"/>
    <w:rsid w:val="000616E7"/>
    <w:rsid w:val="00062C27"/>
    <w:rsid w:val="0006487E"/>
    <w:rsid w:val="00065DB8"/>
    <w:rsid w:val="00065E1A"/>
    <w:rsid w:val="000668A7"/>
    <w:rsid w:val="000721C1"/>
    <w:rsid w:val="00073B81"/>
    <w:rsid w:val="00074330"/>
    <w:rsid w:val="000743BD"/>
    <w:rsid w:val="000751C4"/>
    <w:rsid w:val="00076189"/>
    <w:rsid w:val="0007620B"/>
    <w:rsid w:val="00076D87"/>
    <w:rsid w:val="0007797F"/>
    <w:rsid w:val="00077E5F"/>
    <w:rsid w:val="0008036A"/>
    <w:rsid w:val="00080B1B"/>
    <w:rsid w:val="00081AE6"/>
    <w:rsid w:val="000823E3"/>
    <w:rsid w:val="000827F0"/>
    <w:rsid w:val="000828E8"/>
    <w:rsid w:val="00084B56"/>
    <w:rsid w:val="00085510"/>
    <w:rsid w:val="000855EB"/>
    <w:rsid w:val="00085B52"/>
    <w:rsid w:val="0008644E"/>
    <w:rsid w:val="000866DB"/>
    <w:rsid w:val="000866F2"/>
    <w:rsid w:val="0009009F"/>
    <w:rsid w:val="00090366"/>
    <w:rsid w:val="000909D2"/>
    <w:rsid w:val="00091557"/>
    <w:rsid w:val="00091D35"/>
    <w:rsid w:val="000924C1"/>
    <w:rsid w:val="000924F0"/>
    <w:rsid w:val="00093474"/>
    <w:rsid w:val="000934A5"/>
    <w:rsid w:val="000945DA"/>
    <w:rsid w:val="0009493B"/>
    <w:rsid w:val="00094D3D"/>
    <w:rsid w:val="000950B5"/>
    <w:rsid w:val="0009510F"/>
    <w:rsid w:val="00095F26"/>
    <w:rsid w:val="000A05CD"/>
    <w:rsid w:val="000A0E1C"/>
    <w:rsid w:val="000A1B7B"/>
    <w:rsid w:val="000A2681"/>
    <w:rsid w:val="000A329F"/>
    <w:rsid w:val="000A4FD0"/>
    <w:rsid w:val="000A56F2"/>
    <w:rsid w:val="000A6329"/>
    <w:rsid w:val="000A7E66"/>
    <w:rsid w:val="000B10E4"/>
    <w:rsid w:val="000B1297"/>
    <w:rsid w:val="000B15CD"/>
    <w:rsid w:val="000B190F"/>
    <w:rsid w:val="000B1999"/>
    <w:rsid w:val="000B1CCD"/>
    <w:rsid w:val="000B2719"/>
    <w:rsid w:val="000B2ADE"/>
    <w:rsid w:val="000B3971"/>
    <w:rsid w:val="000B3A8F"/>
    <w:rsid w:val="000B3B7A"/>
    <w:rsid w:val="000B4AB9"/>
    <w:rsid w:val="000B4D03"/>
    <w:rsid w:val="000B5785"/>
    <w:rsid w:val="000B58C3"/>
    <w:rsid w:val="000B61E9"/>
    <w:rsid w:val="000B6C12"/>
    <w:rsid w:val="000C165A"/>
    <w:rsid w:val="000C2E19"/>
    <w:rsid w:val="000C3034"/>
    <w:rsid w:val="000C3BA5"/>
    <w:rsid w:val="000C4617"/>
    <w:rsid w:val="000C4901"/>
    <w:rsid w:val="000C52EF"/>
    <w:rsid w:val="000C5855"/>
    <w:rsid w:val="000C66FC"/>
    <w:rsid w:val="000C797B"/>
    <w:rsid w:val="000C7BAD"/>
    <w:rsid w:val="000D0D07"/>
    <w:rsid w:val="000D1DF1"/>
    <w:rsid w:val="000D378C"/>
    <w:rsid w:val="000D3FD1"/>
    <w:rsid w:val="000D4797"/>
    <w:rsid w:val="000D4BB9"/>
    <w:rsid w:val="000D54B0"/>
    <w:rsid w:val="000E0527"/>
    <w:rsid w:val="000E1E37"/>
    <w:rsid w:val="000E1E92"/>
    <w:rsid w:val="000E262C"/>
    <w:rsid w:val="000E2E3D"/>
    <w:rsid w:val="000E452C"/>
    <w:rsid w:val="000E54C1"/>
    <w:rsid w:val="000E5F5E"/>
    <w:rsid w:val="000E6F94"/>
    <w:rsid w:val="000F06D6"/>
    <w:rsid w:val="000F0EB1"/>
    <w:rsid w:val="000F1106"/>
    <w:rsid w:val="000F21D0"/>
    <w:rsid w:val="000F38C9"/>
    <w:rsid w:val="000F3BE9"/>
    <w:rsid w:val="000F3F6C"/>
    <w:rsid w:val="000F41D9"/>
    <w:rsid w:val="000F5EAE"/>
    <w:rsid w:val="000F6DF3"/>
    <w:rsid w:val="001005FF"/>
    <w:rsid w:val="00100B27"/>
    <w:rsid w:val="0010441A"/>
    <w:rsid w:val="001062FB"/>
    <w:rsid w:val="001063E6"/>
    <w:rsid w:val="00106E59"/>
    <w:rsid w:val="00110591"/>
    <w:rsid w:val="001110A6"/>
    <w:rsid w:val="00111EB5"/>
    <w:rsid w:val="001124AB"/>
    <w:rsid w:val="001129A9"/>
    <w:rsid w:val="00112A82"/>
    <w:rsid w:val="001131BE"/>
    <w:rsid w:val="00113CF4"/>
    <w:rsid w:val="00114144"/>
    <w:rsid w:val="00114A7A"/>
    <w:rsid w:val="001153EA"/>
    <w:rsid w:val="00115643"/>
    <w:rsid w:val="001158A9"/>
    <w:rsid w:val="00115B58"/>
    <w:rsid w:val="00115D27"/>
    <w:rsid w:val="00116765"/>
    <w:rsid w:val="00120E32"/>
    <w:rsid w:val="001219F5"/>
    <w:rsid w:val="00121A20"/>
    <w:rsid w:val="0012290A"/>
    <w:rsid w:val="0012377F"/>
    <w:rsid w:val="00124314"/>
    <w:rsid w:val="00124DEB"/>
    <w:rsid w:val="00126B4A"/>
    <w:rsid w:val="0013223A"/>
    <w:rsid w:val="00132FD0"/>
    <w:rsid w:val="0013347A"/>
    <w:rsid w:val="001344C0"/>
    <w:rsid w:val="001346FA"/>
    <w:rsid w:val="00135252"/>
    <w:rsid w:val="00136B2C"/>
    <w:rsid w:val="00137AB5"/>
    <w:rsid w:val="00137F0B"/>
    <w:rsid w:val="00140006"/>
    <w:rsid w:val="001408F0"/>
    <w:rsid w:val="00141188"/>
    <w:rsid w:val="00141434"/>
    <w:rsid w:val="00143FC8"/>
    <w:rsid w:val="00143FCA"/>
    <w:rsid w:val="001456EB"/>
    <w:rsid w:val="00151E23"/>
    <w:rsid w:val="001526E0"/>
    <w:rsid w:val="00152CC3"/>
    <w:rsid w:val="001547EF"/>
    <w:rsid w:val="001551B5"/>
    <w:rsid w:val="00155660"/>
    <w:rsid w:val="001566BD"/>
    <w:rsid w:val="00157CE2"/>
    <w:rsid w:val="001605D8"/>
    <w:rsid w:val="00162501"/>
    <w:rsid w:val="00165327"/>
    <w:rsid w:val="00165545"/>
    <w:rsid w:val="001659C1"/>
    <w:rsid w:val="00166050"/>
    <w:rsid w:val="00166588"/>
    <w:rsid w:val="00166BB5"/>
    <w:rsid w:val="00167E55"/>
    <w:rsid w:val="001703C6"/>
    <w:rsid w:val="001710FA"/>
    <w:rsid w:val="001725DC"/>
    <w:rsid w:val="00173A8E"/>
    <w:rsid w:val="00173AAD"/>
    <w:rsid w:val="00173B6C"/>
    <w:rsid w:val="00173D54"/>
    <w:rsid w:val="00173E4C"/>
    <w:rsid w:val="00174FA7"/>
    <w:rsid w:val="00176A65"/>
    <w:rsid w:val="0018143F"/>
    <w:rsid w:val="00183C22"/>
    <w:rsid w:val="00184FB9"/>
    <w:rsid w:val="0018545E"/>
    <w:rsid w:val="00185A98"/>
    <w:rsid w:val="001860C7"/>
    <w:rsid w:val="00187968"/>
    <w:rsid w:val="00187D8A"/>
    <w:rsid w:val="00190AC1"/>
    <w:rsid w:val="00191C97"/>
    <w:rsid w:val="0019341A"/>
    <w:rsid w:val="00193C64"/>
    <w:rsid w:val="00195779"/>
    <w:rsid w:val="00197456"/>
    <w:rsid w:val="00197DF9"/>
    <w:rsid w:val="00197E05"/>
    <w:rsid w:val="001A0948"/>
    <w:rsid w:val="001A16EB"/>
    <w:rsid w:val="001A1952"/>
    <w:rsid w:val="001A1987"/>
    <w:rsid w:val="001A1AE7"/>
    <w:rsid w:val="001A2489"/>
    <w:rsid w:val="001A2564"/>
    <w:rsid w:val="001A6173"/>
    <w:rsid w:val="001A697D"/>
    <w:rsid w:val="001A6A1F"/>
    <w:rsid w:val="001A6CBA"/>
    <w:rsid w:val="001A6E74"/>
    <w:rsid w:val="001A7EA0"/>
    <w:rsid w:val="001B05F9"/>
    <w:rsid w:val="001B0B6C"/>
    <w:rsid w:val="001B0D97"/>
    <w:rsid w:val="001B2C81"/>
    <w:rsid w:val="001B341B"/>
    <w:rsid w:val="001B5A5D"/>
    <w:rsid w:val="001C1428"/>
    <w:rsid w:val="001C1CE5"/>
    <w:rsid w:val="001C28CD"/>
    <w:rsid w:val="001C3D2A"/>
    <w:rsid w:val="001C4D6B"/>
    <w:rsid w:val="001C7785"/>
    <w:rsid w:val="001D06BA"/>
    <w:rsid w:val="001D07FF"/>
    <w:rsid w:val="001D0A55"/>
    <w:rsid w:val="001D179D"/>
    <w:rsid w:val="001D1A04"/>
    <w:rsid w:val="001D462F"/>
    <w:rsid w:val="001D51BA"/>
    <w:rsid w:val="001D5864"/>
    <w:rsid w:val="001D6342"/>
    <w:rsid w:val="001D659A"/>
    <w:rsid w:val="001D6A80"/>
    <w:rsid w:val="001D6D53"/>
    <w:rsid w:val="001E069A"/>
    <w:rsid w:val="001E1138"/>
    <w:rsid w:val="001E1805"/>
    <w:rsid w:val="001E28F4"/>
    <w:rsid w:val="001E579E"/>
    <w:rsid w:val="001E58E2"/>
    <w:rsid w:val="001E692D"/>
    <w:rsid w:val="001E6F4F"/>
    <w:rsid w:val="001E7AED"/>
    <w:rsid w:val="001F04DD"/>
    <w:rsid w:val="001F0E35"/>
    <w:rsid w:val="001F2302"/>
    <w:rsid w:val="001F2B81"/>
    <w:rsid w:val="001F31D1"/>
    <w:rsid w:val="001F3916"/>
    <w:rsid w:val="001F406C"/>
    <w:rsid w:val="001F54C5"/>
    <w:rsid w:val="001F620C"/>
    <w:rsid w:val="001F662C"/>
    <w:rsid w:val="001F7074"/>
    <w:rsid w:val="001F711D"/>
    <w:rsid w:val="001F7A7C"/>
    <w:rsid w:val="00200490"/>
    <w:rsid w:val="00200BF3"/>
    <w:rsid w:val="002016F4"/>
    <w:rsid w:val="00201F3A"/>
    <w:rsid w:val="00202E05"/>
    <w:rsid w:val="00203888"/>
    <w:rsid w:val="00203F96"/>
    <w:rsid w:val="00205B31"/>
    <w:rsid w:val="002069B2"/>
    <w:rsid w:val="00207FA3"/>
    <w:rsid w:val="002104B6"/>
    <w:rsid w:val="00210F3F"/>
    <w:rsid w:val="00211097"/>
    <w:rsid w:val="00211700"/>
    <w:rsid w:val="002133BE"/>
    <w:rsid w:val="00213539"/>
    <w:rsid w:val="00214316"/>
    <w:rsid w:val="00214DA8"/>
    <w:rsid w:val="00215423"/>
    <w:rsid w:val="002158FA"/>
    <w:rsid w:val="00215926"/>
    <w:rsid w:val="00215F5E"/>
    <w:rsid w:val="00216648"/>
    <w:rsid w:val="00217CDC"/>
    <w:rsid w:val="00220163"/>
    <w:rsid w:val="00220600"/>
    <w:rsid w:val="00220A57"/>
    <w:rsid w:val="00220F69"/>
    <w:rsid w:val="002224DB"/>
    <w:rsid w:val="00223FCB"/>
    <w:rsid w:val="002252C3"/>
    <w:rsid w:val="00225C54"/>
    <w:rsid w:val="002302FF"/>
    <w:rsid w:val="00230765"/>
    <w:rsid w:val="002319E4"/>
    <w:rsid w:val="00231BF8"/>
    <w:rsid w:val="0023321F"/>
    <w:rsid w:val="00233313"/>
    <w:rsid w:val="0023382A"/>
    <w:rsid w:val="00234550"/>
    <w:rsid w:val="00234A3F"/>
    <w:rsid w:val="00235632"/>
    <w:rsid w:val="00235872"/>
    <w:rsid w:val="00241559"/>
    <w:rsid w:val="00241D84"/>
    <w:rsid w:val="00242929"/>
    <w:rsid w:val="00242BBA"/>
    <w:rsid w:val="002435B3"/>
    <w:rsid w:val="002438D9"/>
    <w:rsid w:val="00243EB8"/>
    <w:rsid w:val="002455F4"/>
    <w:rsid w:val="002458EB"/>
    <w:rsid w:val="002468AB"/>
    <w:rsid w:val="00246FDE"/>
    <w:rsid w:val="002500C8"/>
    <w:rsid w:val="00250705"/>
    <w:rsid w:val="0025178A"/>
    <w:rsid w:val="002532D8"/>
    <w:rsid w:val="002548D7"/>
    <w:rsid w:val="00256137"/>
    <w:rsid w:val="00256A13"/>
    <w:rsid w:val="002571B8"/>
    <w:rsid w:val="00257543"/>
    <w:rsid w:val="002601C3"/>
    <w:rsid w:val="002617E7"/>
    <w:rsid w:val="00261DB2"/>
    <w:rsid w:val="00262743"/>
    <w:rsid w:val="00262C31"/>
    <w:rsid w:val="002634C5"/>
    <w:rsid w:val="00264021"/>
    <w:rsid w:val="00264228"/>
    <w:rsid w:val="00264334"/>
    <w:rsid w:val="0026473E"/>
    <w:rsid w:val="0026486C"/>
    <w:rsid w:val="00264F75"/>
    <w:rsid w:val="002657EA"/>
    <w:rsid w:val="00266214"/>
    <w:rsid w:val="00266B36"/>
    <w:rsid w:val="00266D31"/>
    <w:rsid w:val="00267C83"/>
    <w:rsid w:val="00267E4B"/>
    <w:rsid w:val="002700A1"/>
    <w:rsid w:val="00270287"/>
    <w:rsid w:val="002713BC"/>
    <w:rsid w:val="0027144F"/>
    <w:rsid w:val="0027168F"/>
    <w:rsid w:val="00271813"/>
    <w:rsid w:val="00271DA9"/>
    <w:rsid w:val="00271F3A"/>
    <w:rsid w:val="002722EB"/>
    <w:rsid w:val="00273278"/>
    <w:rsid w:val="002737F4"/>
    <w:rsid w:val="002739A6"/>
    <w:rsid w:val="00273E62"/>
    <w:rsid w:val="002753CB"/>
    <w:rsid w:val="0027556C"/>
    <w:rsid w:val="00275653"/>
    <w:rsid w:val="00275B93"/>
    <w:rsid w:val="00276545"/>
    <w:rsid w:val="002804D3"/>
    <w:rsid w:val="002805F5"/>
    <w:rsid w:val="00280751"/>
    <w:rsid w:val="00280D01"/>
    <w:rsid w:val="0028280A"/>
    <w:rsid w:val="0028346C"/>
    <w:rsid w:val="00284983"/>
    <w:rsid w:val="002850D6"/>
    <w:rsid w:val="00286ACD"/>
    <w:rsid w:val="00287838"/>
    <w:rsid w:val="0029012D"/>
    <w:rsid w:val="002907B5"/>
    <w:rsid w:val="00290CBE"/>
    <w:rsid w:val="00292C0F"/>
    <w:rsid w:val="00292EB7"/>
    <w:rsid w:val="002932B8"/>
    <w:rsid w:val="0029513B"/>
    <w:rsid w:val="00295420"/>
    <w:rsid w:val="00295EC1"/>
    <w:rsid w:val="00296227"/>
    <w:rsid w:val="00296E30"/>
    <w:rsid w:val="00296F44"/>
    <w:rsid w:val="002973BB"/>
    <w:rsid w:val="0029777D"/>
    <w:rsid w:val="00297FB1"/>
    <w:rsid w:val="002A0392"/>
    <w:rsid w:val="002A055E"/>
    <w:rsid w:val="002A0A50"/>
    <w:rsid w:val="002A0F1E"/>
    <w:rsid w:val="002A134C"/>
    <w:rsid w:val="002A1D4E"/>
    <w:rsid w:val="002A2072"/>
    <w:rsid w:val="002A2277"/>
    <w:rsid w:val="002A2869"/>
    <w:rsid w:val="002A3DD7"/>
    <w:rsid w:val="002A3DF5"/>
    <w:rsid w:val="002A4CA5"/>
    <w:rsid w:val="002A517B"/>
    <w:rsid w:val="002A630C"/>
    <w:rsid w:val="002A639E"/>
    <w:rsid w:val="002B24D6"/>
    <w:rsid w:val="002B333E"/>
    <w:rsid w:val="002B380C"/>
    <w:rsid w:val="002B3C2A"/>
    <w:rsid w:val="002B4395"/>
    <w:rsid w:val="002B4428"/>
    <w:rsid w:val="002B4B70"/>
    <w:rsid w:val="002B5959"/>
    <w:rsid w:val="002C0CF7"/>
    <w:rsid w:val="002C209B"/>
    <w:rsid w:val="002C2664"/>
    <w:rsid w:val="002C3300"/>
    <w:rsid w:val="002C3DEB"/>
    <w:rsid w:val="002C41E6"/>
    <w:rsid w:val="002C58D6"/>
    <w:rsid w:val="002C6D5E"/>
    <w:rsid w:val="002C7540"/>
    <w:rsid w:val="002D071A"/>
    <w:rsid w:val="002D1D4B"/>
    <w:rsid w:val="002D22AC"/>
    <w:rsid w:val="002D2453"/>
    <w:rsid w:val="002D3282"/>
    <w:rsid w:val="002D34B2"/>
    <w:rsid w:val="002D4A2B"/>
    <w:rsid w:val="002D4C86"/>
    <w:rsid w:val="002D5683"/>
    <w:rsid w:val="002D7637"/>
    <w:rsid w:val="002D7E84"/>
    <w:rsid w:val="002E17F2"/>
    <w:rsid w:val="002E3358"/>
    <w:rsid w:val="002E3834"/>
    <w:rsid w:val="002E4A68"/>
    <w:rsid w:val="002E4FBA"/>
    <w:rsid w:val="002E75FF"/>
    <w:rsid w:val="002E7BC1"/>
    <w:rsid w:val="002E7C4D"/>
    <w:rsid w:val="002E7CAE"/>
    <w:rsid w:val="002E7F79"/>
    <w:rsid w:val="002F15C0"/>
    <w:rsid w:val="002F1BE3"/>
    <w:rsid w:val="002F2771"/>
    <w:rsid w:val="002F27D6"/>
    <w:rsid w:val="002F37A9"/>
    <w:rsid w:val="002F4E92"/>
    <w:rsid w:val="002F671E"/>
    <w:rsid w:val="00300832"/>
    <w:rsid w:val="00301CE6"/>
    <w:rsid w:val="00301E69"/>
    <w:rsid w:val="0030256B"/>
    <w:rsid w:val="0030261A"/>
    <w:rsid w:val="0030276F"/>
    <w:rsid w:val="00302D40"/>
    <w:rsid w:val="003034C3"/>
    <w:rsid w:val="003043FC"/>
    <w:rsid w:val="0030501F"/>
    <w:rsid w:val="0030557A"/>
    <w:rsid w:val="00306131"/>
    <w:rsid w:val="003066C7"/>
    <w:rsid w:val="0030755B"/>
    <w:rsid w:val="00307BA1"/>
    <w:rsid w:val="00307D2A"/>
    <w:rsid w:val="0031068F"/>
    <w:rsid w:val="00311702"/>
    <w:rsid w:val="00311E82"/>
    <w:rsid w:val="00312EFB"/>
    <w:rsid w:val="003130B9"/>
    <w:rsid w:val="003135B8"/>
    <w:rsid w:val="00313FD6"/>
    <w:rsid w:val="0031430C"/>
    <w:rsid w:val="0031435F"/>
    <w:rsid w:val="003143BD"/>
    <w:rsid w:val="003146F5"/>
    <w:rsid w:val="0031586E"/>
    <w:rsid w:val="00316F00"/>
    <w:rsid w:val="003203ED"/>
    <w:rsid w:val="00321CCD"/>
    <w:rsid w:val="00322C9F"/>
    <w:rsid w:val="00324D23"/>
    <w:rsid w:val="00326BBC"/>
    <w:rsid w:val="00326DE7"/>
    <w:rsid w:val="00331161"/>
    <w:rsid w:val="00331751"/>
    <w:rsid w:val="00334579"/>
    <w:rsid w:val="003345BE"/>
    <w:rsid w:val="00334DA1"/>
    <w:rsid w:val="003352C7"/>
    <w:rsid w:val="00335858"/>
    <w:rsid w:val="00336400"/>
    <w:rsid w:val="00336A6A"/>
    <w:rsid w:val="00336BDA"/>
    <w:rsid w:val="003372A6"/>
    <w:rsid w:val="0034082C"/>
    <w:rsid w:val="00342BD7"/>
    <w:rsid w:val="0034691D"/>
    <w:rsid w:val="00346999"/>
    <w:rsid w:val="00346DB5"/>
    <w:rsid w:val="003470F1"/>
    <w:rsid w:val="003477B1"/>
    <w:rsid w:val="00347B23"/>
    <w:rsid w:val="00352DB7"/>
    <w:rsid w:val="003532AD"/>
    <w:rsid w:val="00354006"/>
    <w:rsid w:val="0035440C"/>
    <w:rsid w:val="00354EB9"/>
    <w:rsid w:val="0035578A"/>
    <w:rsid w:val="00356B09"/>
    <w:rsid w:val="00356EC2"/>
    <w:rsid w:val="00356F3B"/>
    <w:rsid w:val="00357380"/>
    <w:rsid w:val="0035763F"/>
    <w:rsid w:val="00357762"/>
    <w:rsid w:val="003602D9"/>
    <w:rsid w:val="0036033A"/>
    <w:rsid w:val="003604CE"/>
    <w:rsid w:val="00360A31"/>
    <w:rsid w:val="00362945"/>
    <w:rsid w:val="00362E4F"/>
    <w:rsid w:val="00362FAF"/>
    <w:rsid w:val="00363316"/>
    <w:rsid w:val="00364210"/>
    <w:rsid w:val="003645E2"/>
    <w:rsid w:val="00364A8B"/>
    <w:rsid w:val="0036636B"/>
    <w:rsid w:val="00366D00"/>
    <w:rsid w:val="00367004"/>
    <w:rsid w:val="00370E47"/>
    <w:rsid w:val="0037143A"/>
    <w:rsid w:val="00371B83"/>
    <w:rsid w:val="00371C64"/>
    <w:rsid w:val="00371DB1"/>
    <w:rsid w:val="003724F0"/>
    <w:rsid w:val="00372591"/>
    <w:rsid w:val="00373371"/>
    <w:rsid w:val="00373C67"/>
    <w:rsid w:val="003742AC"/>
    <w:rsid w:val="00374F9A"/>
    <w:rsid w:val="0037576C"/>
    <w:rsid w:val="00375CAB"/>
    <w:rsid w:val="00375FF7"/>
    <w:rsid w:val="003764C3"/>
    <w:rsid w:val="0037704F"/>
    <w:rsid w:val="0037770A"/>
    <w:rsid w:val="00377CE1"/>
    <w:rsid w:val="003805C2"/>
    <w:rsid w:val="00380EF9"/>
    <w:rsid w:val="0038116B"/>
    <w:rsid w:val="003834E1"/>
    <w:rsid w:val="00384F09"/>
    <w:rsid w:val="00385BF0"/>
    <w:rsid w:val="003862F4"/>
    <w:rsid w:val="003877DD"/>
    <w:rsid w:val="00390339"/>
    <w:rsid w:val="00390869"/>
    <w:rsid w:val="003917D4"/>
    <w:rsid w:val="003920EC"/>
    <w:rsid w:val="0039231E"/>
    <w:rsid w:val="0039263A"/>
    <w:rsid w:val="003939FF"/>
    <w:rsid w:val="00393FEF"/>
    <w:rsid w:val="00397B6D"/>
    <w:rsid w:val="003A04CD"/>
    <w:rsid w:val="003A0538"/>
    <w:rsid w:val="003A2223"/>
    <w:rsid w:val="003A2294"/>
    <w:rsid w:val="003A2A0F"/>
    <w:rsid w:val="003A2A46"/>
    <w:rsid w:val="003A3954"/>
    <w:rsid w:val="003A45A1"/>
    <w:rsid w:val="003A5154"/>
    <w:rsid w:val="003A5B0A"/>
    <w:rsid w:val="003A6708"/>
    <w:rsid w:val="003A6BAC"/>
    <w:rsid w:val="003A7EF3"/>
    <w:rsid w:val="003B07A7"/>
    <w:rsid w:val="003B0DF5"/>
    <w:rsid w:val="003B159C"/>
    <w:rsid w:val="003B369F"/>
    <w:rsid w:val="003B36A3"/>
    <w:rsid w:val="003B4424"/>
    <w:rsid w:val="003B4989"/>
    <w:rsid w:val="003B7D72"/>
    <w:rsid w:val="003B7FE5"/>
    <w:rsid w:val="003C02AF"/>
    <w:rsid w:val="003C11C8"/>
    <w:rsid w:val="003C11E7"/>
    <w:rsid w:val="003C19DA"/>
    <w:rsid w:val="003C2151"/>
    <w:rsid w:val="003C2698"/>
    <w:rsid w:val="003C2702"/>
    <w:rsid w:val="003C7806"/>
    <w:rsid w:val="003D0B0C"/>
    <w:rsid w:val="003D0EBB"/>
    <w:rsid w:val="003D109F"/>
    <w:rsid w:val="003D1E1E"/>
    <w:rsid w:val="003D2478"/>
    <w:rsid w:val="003D3C45"/>
    <w:rsid w:val="003D4EF0"/>
    <w:rsid w:val="003D4F02"/>
    <w:rsid w:val="003D59E0"/>
    <w:rsid w:val="003D5B1F"/>
    <w:rsid w:val="003D62C8"/>
    <w:rsid w:val="003E045C"/>
    <w:rsid w:val="003E15FA"/>
    <w:rsid w:val="003E1DC6"/>
    <w:rsid w:val="003E2466"/>
    <w:rsid w:val="003E2BA5"/>
    <w:rsid w:val="003E2EC0"/>
    <w:rsid w:val="003E4B33"/>
    <w:rsid w:val="003E4E67"/>
    <w:rsid w:val="003E538B"/>
    <w:rsid w:val="003E55E4"/>
    <w:rsid w:val="003E6279"/>
    <w:rsid w:val="003E74E3"/>
    <w:rsid w:val="003F05C7"/>
    <w:rsid w:val="003F1455"/>
    <w:rsid w:val="003F2904"/>
    <w:rsid w:val="003F2CD4"/>
    <w:rsid w:val="003F2F20"/>
    <w:rsid w:val="003F435A"/>
    <w:rsid w:val="003F6BBE"/>
    <w:rsid w:val="003F6D82"/>
    <w:rsid w:val="004000E8"/>
    <w:rsid w:val="00400664"/>
    <w:rsid w:val="00400C2A"/>
    <w:rsid w:val="00402E2B"/>
    <w:rsid w:val="004038B5"/>
    <w:rsid w:val="00403CFD"/>
    <w:rsid w:val="004041D2"/>
    <w:rsid w:val="0040512B"/>
    <w:rsid w:val="00405195"/>
    <w:rsid w:val="0040567E"/>
    <w:rsid w:val="00405708"/>
    <w:rsid w:val="00405CA5"/>
    <w:rsid w:val="00407986"/>
    <w:rsid w:val="00407CD3"/>
    <w:rsid w:val="00410134"/>
    <w:rsid w:val="00410B72"/>
    <w:rsid w:val="00410F18"/>
    <w:rsid w:val="0041263E"/>
    <w:rsid w:val="00413692"/>
    <w:rsid w:val="00413AAC"/>
    <w:rsid w:val="00413E92"/>
    <w:rsid w:val="004149CB"/>
    <w:rsid w:val="004161C1"/>
    <w:rsid w:val="00417191"/>
    <w:rsid w:val="00417BC0"/>
    <w:rsid w:val="00420886"/>
    <w:rsid w:val="00420F90"/>
    <w:rsid w:val="00421105"/>
    <w:rsid w:val="004220B0"/>
    <w:rsid w:val="00422277"/>
    <w:rsid w:val="0042232D"/>
    <w:rsid w:val="00422A46"/>
    <w:rsid w:val="004242F4"/>
    <w:rsid w:val="00424D59"/>
    <w:rsid w:val="004251AA"/>
    <w:rsid w:val="00425A6A"/>
    <w:rsid w:val="00425B88"/>
    <w:rsid w:val="00425CE1"/>
    <w:rsid w:val="00427248"/>
    <w:rsid w:val="00430BAC"/>
    <w:rsid w:val="00433DE1"/>
    <w:rsid w:val="00434987"/>
    <w:rsid w:val="00435769"/>
    <w:rsid w:val="00435E43"/>
    <w:rsid w:val="00437447"/>
    <w:rsid w:val="00440AF3"/>
    <w:rsid w:val="0044197A"/>
    <w:rsid w:val="00441A92"/>
    <w:rsid w:val="00441F1E"/>
    <w:rsid w:val="0044236F"/>
    <w:rsid w:val="00442A92"/>
    <w:rsid w:val="00443897"/>
    <w:rsid w:val="0044489B"/>
    <w:rsid w:val="00444F56"/>
    <w:rsid w:val="00446488"/>
    <w:rsid w:val="00446D86"/>
    <w:rsid w:val="00447DC4"/>
    <w:rsid w:val="004503AC"/>
    <w:rsid w:val="004517AA"/>
    <w:rsid w:val="00452AB6"/>
    <w:rsid w:val="00452CAC"/>
    <w:rsid w:val="00452EAC"/>
    <w:rsid w:val="00455B35"/>
    <w:rsid w:val="00455CA1"/>
    <w:rsid w:val="00457565"/>
    <w:rsid w:val="00457B71"/>
    <w:rsid w:val="00457D5C"/>
    <w:rsid w:val="00460463"/>
    <w:rsid w:val="004613D9"/>
    <w:rsid w:val="00461429"/>
    <w:rsid w:val="00463116"/>
    <w:rsid w:val="00463AF4"/>
    <w:rsid w:val="00464CDD"/>
    <w:rsid w:val="004652FD"/>
    <w:rsid w:val="0046582D"/>
    <w:rsid w:val="004669E2"/>
    <w:rsid w:val="00470AD5"/>
    <w:rsid w:val="00470C31"/>
    <w:rsid w:val="004713BA"/>
    <w:rsid w:val="00472A5A"/>
    <w:rsid w:val="004734D0"/>
    <w:rsid w:val="00474E3F"/>
    <w:rsid w:val="00475048"/>
    <w:rsid w:val="0047556B"/>
    <w:rsid w:val="00476111"/>
    <w:rsid w:val="0047704A"/>
    <w:rsid w:val="00477344"/>
    <w:rsid w:val="00477768"/>
    <w:rsid w:val="004778B7"/>
    <w:rsid w:val="00480074"/>
    <w:rsid w:val="0048008B"/>
    <w:rsid w:val="00480BDD"/>
    <w:rsid w:val="00480E14"/>
    <w:rsid w:val="004828A3"/>
    <w:rsid w:val="00482CDD"/>
    <w:rsid w:val="00482F11"/>
    <w:rsid w:val="00483168"/>
    <w:rsid w:val="00483F9B"/>
    <w:rsid w:val="00485667"/>
    <w:rsid w:val="004857D3"/>
    <w:rsid w:val="004874D0"/>
    <w:rsid w:val="00490DE1"/>
    <w:rsid w:val="004912E4"/>
    <w:rsid w:val="004914F8"/>
    <w:rsid w:val="00492BC5"/>
    <w:rsid w:val="00493A29"/>
    <w:rsid w:val="00495DB1"/>
    <w:rsid w:val="004964F1"/>
    <w:rsid w:val="00496ABA"/>
    <w:rsid w:val="004A01AB"/>
    <w:rsid w:val="004A1023"/>
    <w:rsid w:val="004A12A3"/>
    <w:rsid w:val="004A16BC"/>
    <w:rsid w:val="004A2B94"/>
    <w:rsid w:val="004A3167"/>
    <w:rsid w:val="004A48A3"/>
    <w:rsid w:val="004A60C8"/>
    <w:rsid w:val="004A62D6"/>
    <w:rsid w:val="004A6C1E"/>
    <w:rsid w:val="004B0919"/>
    <w:rsid w:val="004B0F35"/>
    <w:rsid w:val="004B16C6"/>
    <w:rsid w:val="004B1FC0"/>
    <w:rsid w:val="004B31D8"/>
    <w:rsid w:val="004B3582"/>
    <w:rsid w:val="004B4F73"/>
    <w:rsid w:val="004B5C2F"/>
    <w:rsid w:val="004B66D0"/>
    <w:rsid w:val="004B7C0C"/>
    <w:rsid w:val="004C2157"/>
    <w:rsid w:val="004C3898"/>
    <w:rsid w:val="004C4246"/>
    <w:rsid w:val="004C5C2C"/>
    <w:rsid w:val="004C6FC1"/>
    <w:rsid w:val="004C7B85"/>
    <w:rsid w:val="004D0F7B"/>
    <w:rsid w:val="004D1698"/>
    <w:rsid w:val="004D1E7F"/>
    <w:rsid w:val="004D22F6"/>
    <w:rsid w:val="004D2BD6"/>
    <w:rsid w:val="004D36B1"/>
    <w:rsid w:val="004D3F54"/>
    <w:rsid w:val="004D6417"/>
    <w:rsid w:val="004D665A"/>
    <w:rsid w:val="004D6C2E"/>
    <w:rsid w:val="004D7EBD"/>
    <w:rsid w:val="004E143B"/>
    <w:rsid w:val="004E1E8E"/>
    <w:rsid w:val="004E2680"/>
    <w:rsid w:val="004E28F9"/>
    <w:rsid w:val="004E3E5E"/>
    <w:rsid w:val="004E462E"/>
    <w:rsid w:val="004E4E16"/>
    <w:rsid w:val="004E56DC"/>
    <w:rsid w:val="004E75A1"/>
    <w:rsid w:val="004E76F4"/>
    <w:rsid w:val="004F0484"/>
    <w:rsid w:val="004F0B4E"/>
    <w:rsid w:val="004F0B5C"/>
    <w:rsid w:val="004F0B6C"/>
    <w:rsid w:val="004F2078"/>
    <w:rsid w:val="004F24C9"/>
    <w:rsid w:val="004F45F9"/>
    <w:rsid w:val="004F4DA3"/>
    <w:rsid w:val="004F560D"/>
    <w:rsid w:val="004F74FE"/>
    <w:rsid w:val="004F7C46"/>
    <w:rsid w:val="0050009D"/>
    <w:rsid w:val="00500172"/>
    <w:rsid w:val="00501498"/>
    <w:rsid w:val="00501DF9"/>
    <w:rsid w:val="00501EE3"/>
    <w:rsid w:val="005026FB"/>
    <w:rsid w:val="00504351"/>
    <w:rsid w:val="00505110"/>
    <w:rsid w:val="00506557"/>
    <w:rsid w:val="0050677A"/>
    <w:rsid w:val="005108D8"/>
    <w:rsid w:val="005112D6"/>
    <w:rsid w:val="005116F9"/>
    <w:rsid w:val="00511892"/>
    <w:rsid w:val="00511DD1"/>
    <w:rsid w:val="00513918"/>
    <w:rsid w:val="00513E63"/>
    <w:rsid w:val="005153A7"/>
    <w:rsid w:val="00515C34"/>
    <w:rsid w:val="005219CF"/>
    <w:rsid w:val="00521B6A"/>
    <w:rsid w:val="0052235D"/>
    <w:rsid w:val="0052327B"/>
    <w:rsid w:val="0052387B"/>
    <w:rsid w:val="005238E3"/>
    <w:rsid w:val="0052453E"/>
    <w:rsid w:val="00526B92"/>
    <w:rsid w:val="00527A28"/>
    <w:rsid w:val="00530643"/>
    <w:rsid w:val="00531631"/>
    <w:rsid w:val="0053173F"/>
    <w:rsid w:val="00531D30"/>
    <w:rsid w:val="005340CE"/>
    <w:rsid w:val="00534B59"/>
    <w:rsid w:val="00536759"/>
    <w:rsid w:val="005368EF"/>
    <w:rsid w:val="00537C62"/>
    <w:rsid w:val="00540B43"/>
    <w:rsid w:val="00540F35"/>
    <w:rsid w:val="00541A35"/>
    <w:rsid w:val="00542BCE"/>
    <w:rsid w:val="00544D95"/>
    <w:rsid w:val="00545608"/>
    <w:rsid w:val="00546970"/>
    <w:rsid w:val="005509CB"/>
    <w:rsid w:val="00551EB9"/>
    <w:rsid w:val="00551F4F"/>
    <w:rsid w:val="00552585"/>
    <w:rsid w:val="00554336"/>
    <w:rsid w:val="00554B0A"/>
    <w:rsid w:val="00554E19"/>
    <w:rsid w:val="005561BC"/>
    <w:rsid w:val="005573FA"/>
    <w:rsid w:val="0056121F"/>
    <w:rsid w:val="00561949"/>
    <w:rsid w:val="005620F1"/>
    <w:rsid w:val="00563271"/>
    <w:rsid w:val="005646BD"/>
    <w:rsid w:val="005661DB"/>
    <w:rsid w:val="0057126F"/>
    <w:rsid w:val="00572505"/>
    <w:rsid w:val="00573703"/>
    <w:rsid w:val="00573F08"/>
    <w:rsid w:val="005744C8"/>
    <w:rsid w:val="00575227"/>
    <w:rsid w:val="005757B9"/>
    <w:rsid w:val="00575C2F"/>
    <w:rsid w:val="0057664C"/>
    <w:rsid w:val="005826D4"/>
    <w:rsid w:val="00582809"/>
    <w:rsid w:val="005838DE"/>
    <w:rsid w:val="0058798C"/>
    <w:rsid w:val="005900FA"/>
    <w:rsid w:val="00591E11"/>
    <w:rsid w:val="00592D9C"/>
    <w:rsid w:val="00592E17"/>
    <w:rsid w:val="005935A4"/>
    <w:rsid w:val="00593AA3"/>
    <w:rsid w:val="005948C2"/>
    <w:rsid w:val="00594A08"/>
    <w:rsid w:val="00595151"/>
    <w:rsid w:val="00595DCA"/>
    <w:rsid w:val="005975B0"/>
    <w:rsid w:val="0059779B"/>
    <w:rsid w:val="005A011C"/>
    <w:rsid w:val="005A035E"/>
    <w:rsid w:val="005A1B5A"/>
    <w:rsid w:val="005A209A"/>
    <w:rsid w:val="005A2B1A"/>
    <w:rsid w:val="005A3958"/>
    <w:rsid w:val="005A4147"/>
    <w:rsid w:val="005A662D"/>
    <w:rsid w:val="005A6A9A"/>
    <w:rsid w:val="005A6AFA"/>
    <w:rsid w:val="005A78D6"/>
    <w:rsid w:val="005B0561"/>
    <w:rsid w:val="005B35D7"/>
    <w:rsid w:val="005B392A"/>
    <w:rsid w:val="005B3AA3"/>
    <w:rsid w:val="005B44FC"/>
    <w:rsid w:val="005B4598"/>
    <w:rsid w:val="005B4FF9"/>
    <w:rsid w:val="005B50DB"/>
    <w:rsid w:val="005B6F83"/>
    <w:rsid w:val="005B6FC5"/>
    <w:rsid w:val="005C0A0D"/>
    <w:rsid w:val="005C4648"/>
    <w:rsid w:val="005C4894"/>
    <w:rsid w:val="005C4D4A"/>
    <w:rsid w:val="005C5C7E"/>
    <w:rsid w:val="005C6DD1"/>
    <w:rsid w:val="005C74FB"/>
    <w:rsid w:val="005C79F3"/>
    <w:rsid w:val="005C7FA9"/>
    <w:rsid w:val="005D1145"/>
    <w:rsid w:val="005D1602"/>
    <w:rsid w:val="005D248B"/>
    <w:rsid w:val="005D583F"/>
    <w:rsid w:val="005D6AF9"/>
    <w:rsid w:val="005D7605"/>
    <w:rsid w:val="005E08E8"/>
    <w:rsid w:val="005E1131"/>
    <w:rsid w:val="005E1AA7"/>
    <w:rsid w:val="005E1BD8"/>
    <w:rsid w:val="005E333A"/>
    <w:rsid w:val="005E385F"/>
    <w:rsid w:val="005E38B9"/>
    <w:rsid w:val="005E3BDB"/>
    <w:rsid w:val="005E477F"/>
    <w:rsid w:val="005E5B81"/>
    <w:rsid w:val="005E5E4B"/>
    <w:rsid w:val="005E670F"/>
    <w:rsid w:val="005F07D3"/>
    <w:rsid w:val="005F11AA"/>
    <w:rsid w:val="005F1237"/>
    <w:rsid w:val="005F2841"/>
    <w:rsid w:val="005F2CB1"/>
    <w:rsid w:val="005F2FDC"/>
    <w:rsid w:val="005F3025"/>
    <w:rsid w:val="005F4340"/>
    <w:rsid w:val="005F4DDD"/>
    <w:rsid w:val="005F501E"/>
    <w:rsid w:val="005F618C"/>
    <w:rsid w:val="005F6461"/>
    <w:rsid w:val="005F6F4E"/>
    <w:rsid w:val="005F70BD"/>
    <w:rsid w:val="005F7181"/>
    <w:rsid w:val="005F79E4"/>
    <w:rsid w:val="005F7E30"/>
    <w:rsid w:val="006018F1"/>
    <w:rsid w:val="0060283C"/>
    <w:rsid w:val="006039AD"/>
    <w:rsid w:val="00604547"/>
    <w:rsid w:val="00604F14"/>
    <w:rsid w:val="00605419"/>
    <w:rsid w:val="00605771"/>
    <w:rsid w:val="00606272"/>
    <w:rsid w:val="00610F68"/>
    <w:rsid w:val="00611B83"/>
    <w:rsid w:val="006121B9"/>
    <w:rsid w:val="00613257"/>
    <w:rsid w:val="0061342C"/>
    <w:rsid w:val="00614221"/>
    <w:rsid w:val="00614328"/>
    <w:rsid w:val="006146CE"/>
    <w:rsid w:val="0061480F"/>
    <w:rsid w:val="00615839"/>
    <w:rsid w:val="00617795"/>
    <w:rsid w:val="0062051E"/>
    <w:rsid w:val="00620A71"/>
    <w:rsid w:val="00620D4A"/>
    <w:rsid w:val="00620D80"/>
    <w:rsid w:val="00620F39"/>
    <w:rsid w:val="00621138"/>
    <w:rsid w:val="006234A6"/>
    <w:rsid w:val="00623A29"/>
    <w:rsid w:val="00624303"/>
    <w:rsid w:val="00625095"/>
    <w:rsid w:val="00625E69"/>
    <w:rsid w:val="00626E5D"/>
    <w:rsid w:val="00630001"/>
    <w:rsid w:val="006311B3"/>
    <w:rsid w:val="0063284C"/>
    <w:rsid w:val="00632BE1"/>
    <w:rsid w:val="00632D95"/>
    <w:rsid w:val="0063366C"/>
    <w:rsid w:val="006346DE"/>
    <w:rsid w:val="00634F49"/>
    <w:rsid w:val="00635082"/>
    <w:rsid w:val="006352A2"/>
    <w:rsid w:val="00636398"/>
    <w:rsid w:val="006368D3"/>
    <w:rsid w:val="006377EC"/>
    <w:rsid w:val="00640AAA"/>
    <w:rsid w:val="0064151F"/>
    <w:rsid w:val="00641533"/>
    <w:rsid w:val="00641D12"/>
    <w:rsid w:val="0064208D"/>
    <w:rsid w:val="00642C00"/>
    <w:rsid w:val="00643475"/>
    <w:rsid w:val="0064356D"/>
    <w:rsid w:val="0064396A"/>
    <w:rsid w:val="006445BF"/>
    <w:rsid w:val="00644637"/>
    <w:rsid w:val="00645182"/>
    <w:rsid w:val="00645B88"/>
    <w:rsid w:val="0064624E"/>
    <w:rsid w:val="00647F92"/>
    <w:rsid w:val="00650AB9"/>
    <w:rsid w:val="00650CEE"/>
    <w:rsid w:val="006529F7"/>
    <w:rsid w:val="0065309B"/>
    <w:rsid w:val="006533A8"/>
    <w:rsid w:val="006536C1"/>
    <w:rsid w:val="00655733"/>
    <w:rsid w:val="00655ACD"/>
    <w:rsid w:val="00656725"/>
    <w:rsid w:val="00656A92"/>
    <w:rsid w:val="00656DDE"/>
    <w:rsid w:val="00660008"/>
    <w:rsid w:val="0066011D"/>
    <w:rsid w:val="006607C0"/>
    <w:rsid w:val="00660879"/>
    <w:rsid w:val="006613A6"/>
    <w:rsid w:val="00662094"/>
    <w:rsid w:val="00662175"/>
    <w:rsid w:val="006627A2"/>
    <w:rsid w:val="006634E6"/>
    <w:rsid w:val="006655EE"/>
    <w:rsid w:val="00667EE7"/>
    <w:rsid w:val="00670922"/>
    <w:rsid w:val="00670B97"/>
    <w:rsid w:val="00670BE1"/>
    <w:rsid w:val="0067114E"/>
    <w:rsid w:val="0067218F"/>
    <w:rsid w:val="00672252"/>
    <w:rsid w:val="006731B9"/>
    <w:rsid w:val="00673509"/>
    <w:rsid w:val="006741F2"/>
    <w:rsid w:val="00674CC3"/>
    <w:rsid w:val="0067510F"/>
    <w:rsid w:val="00675C72"/>
    <w:rsid w:val="00676D66"/>
    <w:rsid w:val="006771F9"/>
    <w:rsid w:val="00677302"/>
    <w:rsid w:val="00677504"/>
    <w:rsid w:val="006776D7"/>
    <w:rsid w:val="00677A20"/>
    <w:rsid w:val="00681003"/>
    <w:rsid w:val="006817C9"/>
    <w:rsid w:val="00682372"/>
    <w:rsid w:val="00683ECE"/>
    <w:rsid w:val="00684ED1"/>
    <w:rsid w:val="00686453"/>
    <w:rsid w:val="006875FF"/>
    <w:rsid w:val="006876D5"/>
    <w:rsid w:val="006916B0"/>
    <w:rsid w:val="00693400"/>
    <w:rsid w:val="00693721"/>
    <w:rsid w:val="00695FC2"/>
    <w:rsid w:val="00696078"/>
    <w:rsid w:val="00696949"/>
    <w:rsid w:val="00697052"/>
    <w:rsid w:val="006A3C6E"/>
    <w:rsid w:val="006A404C"/>
    <w:rsid w:val="006A4168"/>
    <w:rsid w:val="006A46FB"/>
    <w:rsid w:val="006A4EAC"/>
    <w:rsid w:val="006A4F47"/>
    <w:rsid w:val="006A507C"/>
    <w:rsid w:val="006A5E28"/>
    <w:rsid w:val="006A5F1B"/>
    <w:rsid w:val="006A697B"/>
    <w:rsid w:val="006A7609"/>
    <w:rsid w:val="006A7AFF"/>
    <w:rsid w:val="006B07D6"/>
    <w:rsid w:val="006B0B64"/>
    <w:rsid w:val="006B0E23"/>
    <w:rsid w:val="006B14FA"/>
    <w:rsid w:val="006B1816"/>
    <w:rsid w:val="006B2099"/>
    <w:rsid w:val="006B230F"/>
    <w:rsid w:val="006B2D47"/>
    <w:rsid w:val="006B3AE4"/>
    <w:rsid w:val="006B50CF"/>
    <w:rsid w:val="006B5412"/>
    <w:rsid w:val="006B587C"/>
    <w:rsid w:val="006B65A1"/>
    <w:rsid w:val="006B6910"/>
    <w:rsid w:val="006C03B8"/>
    <w:rsid w:val="006C1DB4"/>
    <w:rsid w:val="006C3334"/>
    <w:rsid w:val="006C39FA"/>
    <w:rsid w:val="006C4A5C"/>
    <w:rsid w:val="006C529B"/>
    <w:rsid w:val="006C5CFC"/>
    <w:rsid w:val="006C5E69"/>
    <w:rsid w:val="006C5EC9"/>
    <w:rsid w:val="006C6059"/>
    <w:rsid w:val="006C6949"/>
    <w:rsid w:val="006C6956"/>
    <w:rsid w:val="006C7522"/>
    <w:rsid w:val="006D103F"/>
    <w:rsid w:val="006D1569"/>
    <w:rsid w:val="006D356F"/>
    <w:rsid w:val="006D4938"/>
    <w:rsid w:val="006D5177"/>
    <w:rsid w:val="006D5698"/>
    <w:rsid w:val="006D65CA"/>
    <w:rsid w:val="006D6B00"/>
    <w:rsid w:val="006D6F08"/>
    <w:rsid w:val="006E062C"/>
    <w:rsid w:val="006E2108"/>
    <w:rsid w:val="006E249B"/>
    <w:rsid w:val="006E28B7"/>
    <w:rsid w:val="006E2942"/>
    <w:rsid w:val="006E30D9"/>
    <w:rsid w:val="006E3310"/>
    <w:rsid w:val="006E40F7"/>
    <w:rsid w:val="006E4E39"/>
    <w:rsid w:val="006E565E"/>
    <w:rsid w:val="006E5F94"/>
    <w:rsid w:val="006E6277"/>
    <w:rsid w:val="006E65DA"/>
    <w:rsid w:val="006E673D"/>
    <w:rsid w:val="006E73EB"/>
    <w:rsid w:val="006E7D3B"/>
    <w:rsid w:val="006F11FE"/>
    <w:rsid w:val="006F145E"/>
    <w:rsid w:val="006F1B70"/>
    <w:rsid w:val="006F2C1D"/>
    <w:rsid w:val="006F3315"/>
    <w:rsid w:val="006F341D"/>
    <w:rsid w:val="006F35CC"/>
    <w:rsid w:val="006F3620"/>
    <w:rsid w:val="006F3CDE"/>
    <w:rsid w:val="006F58D4"/>
    <w:rsid w:val="006F5AFE"/>
    <w:rsid w:val="00700A9B"/>
    <w:rsid w:val="00700D8F"/>
    <w:rsid w:val="0070104C"/>
    <w:rsid w:val="007020A0"/>
    <w:rsid w:val="007027CF"/>
    <w:rsid w:val="007028ED"/>
    <w:rsid w:val="0070346E"/>
    <w:rsid w:val="0070393E"/>
    <w:rsid w:val="00703C0A"/>
    <w:rsid w:val="00703CA3"/>
    <w:rsid w:val="00704EDB"/>
    <w:rsid w:val="00705532"/>
    <w:rsid w:val="0070555B"/>
    <w:rsid w:val="00706101"/>
    <w:rsid w:val="00707072"/>
    <w:rsid w:val="0070786F"/>
    <w:rsid w:val="007078E7"/>
    <w:rsid w:val="00707D61"/>
    <w:rsid w:val="00710B5E"/>
    <w:rsid w:val="00711E8A"/>
    <w:rsid w:val="00711FF8"/>
    <w:rsid w:val="00712287"/>
    <w:rsid w:val="00712772"/>
    <w:rsid w:val="00712F6C"/>
    <w:rsid w:val="00713AEA"/>
    <w:rsid w:val="00713D85"/>
    <w:rsid w:val="00713E0D"/>
    <w:rsid w:val="007148D3"/>
    <w:rsid w:val="007156A6"/>
    <w:rsid w:val="00715B9A"/>
    <w:rsid w:val="00720071"/>
    <w:rsid w:val="00721461"/>
    <w:rsid w:val="00721753"/>
    <w:rsid w:val="00724338"/>
    <w:rsid w:val="007253A8"/>
    <w:rsid w:val="007259F3"/>
    <w:rsid w:val="00726921"/>
    <w:rsid w:val="00726EA6"/>
    <w:rsid w:val="00727208"/>
    <w:rsid w:val="00727680"/>
    <w:rsid w:val="00727F70"/>
    <w:rsid w:val="0073172A"/>
    <w:rsid w:val="0073262D"/>
    <w:rsid w:val="00733D5D"/>
    <w:rsid w:val="007348B1"/>
    <w:rsid w:val="00734C9F"/>
    <w:rsid w:val="007362A0"/>
    <w:rsid w:val="007362A6"/>
    <w:rsid w:val="00736D7D"/>
    <w:rsid w:val="007375F2"/>
    <w:rsid w:val="00737CC4"/>
    <w:rsid w:val="00740E58"/>
    <w:rsid w:val="00743630"/>
    <w:rsid w:val="007439CB"/>
    <w:rsid w:val="00743C1D"/>
    <w:rsid w:val="007445A0"/>
    <w:rsid w:val="0074524B"/>
    <w:rsid w:val="0074601C"/>
    <w:rsid w:val="007466F8"/>
    <w:rsid w:val="0074762D"/>
    <w:rsid w:val="00747C5A"/>
    <w:rsid w:val="00747D8B"/>
    <w:rsid w:val="007504C4"/>
    <w:rsid w:val="00751228"/>
    <w:rsid w:val="00753169"/>
    <w:rsid w:val="00753618"/>
    <w:rsid w:val="0075458A"/>
    <w:rsid w:val="007571E1"/>
    <w:rsid w:val="007604B2"/>
    <w:rsid w:val="007605F1"/>
    <w:rsid w:val="00760D11"/>
    <w:rsid w:val="00763855"/>
    <w:rsid w:val="00763A55"/>
    <w:rsid w:val="007642FB"/>
    <w:rsid w:val="007643E4"/>
    <w:rsid w:val="0076492C"/>
    <w:rsid w:val="00765281"/>
    <w:rsid w:val="0076535D"/>
    <w:rsid w:val="00766BAD"/>
    <w:rsid w:val="0077066C"/>
    <w:rsid w:val="00770C31"/>
    <w:rsid w:val="0077182C"/>
    <w:rsid w:val="00771B71"/>
    <w:rsid w:val="00772F7E"/>
    <w:rsid w:val="00774CBB"/>
    <w:rsid w:val="00775299"/>
    <w:rsid w:val="007755F2"/>
    <w:rsid w:val="00776122"/>
    <w:rsid w:val="00776416"/>
    <w:rsid w:val="00776971"/>
    <w:rsid w:val="00776D36"/>
    <w:rsid w:val="00777F79"/>
    <w:rsid w:val="00781583"/>
    <w:rsid w:val="0078177E"/>
    <w:rsid w:val="0078304C"/>
    <w:rsid w:val="00783177"/>
    <w:rsid w:val="00783673"/>
    <w:rsid w:val="00783675"/>
    <w:rsid w:val="00783C99"/>
    <w:rsid w:val="00783CF1"/>
    <w:rsid w:val="007849A2"/>
    <w:rsid w:val="00785490"/>
    <w:rsid w:val="00786350"/>
    <w:rsid w:val="007869BE"/>
    <w:rsid w:val="00787302"/>
    <w:rsid w:val="0079042B"/>
    <w:rsid w:val="00791387"/>
    <w:rsid w:val="00791678"/>
    <w:rsid w:val="00792078"/>
    <w:rsid w:val="007925EA"/>
    <w:rsid w:val="00793CD8"/>
    <w:rsid w:val="00793DC8"/>
    <w:rsid w:val="007956A6"/>
    <w:rsid w:val="00795C92"/>
    <w:rsid w:val="00796231"/>
    <w:rsid w:val="00796286"/>
    <w:rsid w:val="00797B4A"/>
    <w:rsid w:val="00797C75"/>
    <w:rsid w:val="007A05B9"/>
    <w:rsid w:val="007A0B89"/>
    <w:rsid w:val="007A0FBF"/>
    <w:rsid w:val="007A1CB3"/>
    <w:rsid w:val="007A306F"/>
    <w:rsid w:val="007A3EF8"/>
    <w:rsid w:val="007A43A6"/>
    <w:rsid w:val="007A4F2D"/>
    <w:rsid w:val="007A58A6"/>
    <w:rsid w:val="007A59FA"/>
    <w:rsid w:val="007A5D82"/>
    <w:rsid w:val="007B0422"/>
    <w:rsid w:val="007B1A53"/>
    <w:rsid w:val="007B3D2D"/>
    <w:rsid w:val="007B4319"/>
    <w:rsid w:val="007B50AE"/>
    <w:rsid w:val="007B511B"/>
    <w:rsid w:val="007B51DF"/>
    <w:rsid w:val="007B5B53"/>
    <w:rsid w:val="007B61F1"/>
    <w:rsid w:val="007B69DC"/>
    <w:rsid w:val="007C05DD"/>
    <w:rsid w:val="007C0EAF"/>
    <w:rsid w:val="007C3817"/>
    <w:rsid w:val="007C3D18"/>
    <w:rsid w:val="007C4975"/>
    <w:rsid w:val="007C4C15"/>
    <w:rsid w:val="007C5260"/>
    <w:rsid w:val="007C549B"/>
    <w:rsid w:val="007C5594"/>
    <w:rsid w:val="007C5FCC"/>
    <w:rsid w:val="007C60BF"/>
    <w:rsid w:val="007C6A07"/>
    <w:rsid w:val="007C75A1"/>
    <w:rsid w:val="007C77A5"/>
    <w:rsid w:val="007C7BC8"/>
    <w:rsid w:val="007D016B"/>
    <w:rsid w:val="007D04E5"/>
    <w:rsid w:val="007D068E"/>
    <w:rsid w:val="007D0838"/>
    <w:rsid w:val="007D106F"/>
    <w:rsid w:val="007D3035"/>
    <w:rsid w:val="007D3102"/>
    <w:rsid w:val="007D318A"/>
    <w:rsid w:val="007D4EE8"/>
    <w:rsid w:val="007D5901"/>
    <w:rsid w:val="007D607D"/>
    <w:rsid w:val="007D6887"/>
    <w:rsid w:val="007D6E99"/>
    <w:rsid w:val="007D7526"/>
    <w:rsid w:val="007D778D"/>
    <w:rsid w:val="007D7DCF"/>
    <w:rsid w:val="007E178E"/>
    <w:rsid w:val="007E1E32"/>
    <w:rsid w:val="007E2733"/>
    <w:rsid w:val="007E27CA"/>
    <w:rsid w:val="007E2C66"/>
    <w:rsid w:val="007E3250"/>
    <w:rsid w:val="007E4610"/>
    <w:rsid w:val="007E4715"/>
    <w:rsid w:val="007E4E2C"/>
    <w:rsid w:val="007E505B"/>
    <w:rsid w:val="007E5EFF"/>
    <w:rsid w:val="007E5FB2"/>
    <w:rsid w:val="007E62AC"/>
    <w:rsid w:val="007E67FE"/>
    <w:rsid w:val="007E7091"/>
    <w:rsid w:val="007E7C66"/>
    <w:rsid w:val="007E7F7C"/>
    <w:rsid w:val="007F007D"/>
    <w:rsid w:val="007F22C6"/>
    <w:rsid w:val="007F3FE7"/>
    <w:rsid w:val="007F4837"/>
    <w:rsid w:val="007F50FB"/>
    <w:rsid w:val="007F512E"/>
    <w:rsid w:val="007F7230"/>
    <w:rsid w:val="00800E95"/>
    <w:rsid w:val="00801754"/>
    <w:rsid w:val="00802800"/>
    <w:rsid w:val="008028BA"/>
    <w:rsid w:val="00802FD1"/>
    <w:rsid w:val="00803708"/>
    <w:rsid w:val="00803FAE"/>
    <w:rsid w:val="0080438B"/>
    <w:rsid w:val="00804506"/>
    <w:rsid w:val="008055E4"/>
    <w:rsid w:val="00805D16"/>
    <w:rsid w:val="0080605F"/>
    <w:rsid w:val="008064ED"/>
    <w:rsid w:val="00806896"/>
    <w:rsid w:val="00807786"/>
    <w:rsid w:val="00807D52"/>
    <w:rsid w:val="00810438"/>
    <w:rsid w:val="00810869"/>
    <w:rsid w:val="008109CE"/>
    <w:rsid w:val="00811CA0"/>
    <w:rsid w:val="00811FCB"/>
    <w:rsid w:val="0081260D"/>
    <w:rsid w:val="008144EF"/>
    <w:rsid w:val="008158D6"/>
    <w:rsid w:val="0081599E"/>
    <w:rsid w:val="0081642F"/>
    <w:rsid w:val="00816650"/>
    <w:rsid w:val="00817196"/>
    <w:rsid w:val="00817BB8"/>
    <w:rsid w:val="00820E6D"/>
    <w:rsid w:val="00821725"/>
    <w:rsid w:val="0082203C"/>
    <w:rsid w:val="008235DB"/>
    <w:rsid w:val="008242C5"/>
    <w:rsid w:val="00824AB4"/>
    <w:rsid w:val="00824C9F"/>
    <w:rsid w:val="00825284"/>
    <w:rsid w:val="00825C42"/>
    <w:rsid w:val="00825D25"/>
    <w:rsid w:val="00826E60"/>
    <w:rsid w:val="00827D6F"/>
    <w:rsid w:val="008327B2"/>
    <w:rsid w:val="008376AC"/>
    <w:rsid w:val="008412EA"/>
    <w:rsid w:val="008416E6"/>
    <w:rsid w:val="00842A07"/>
    <w:rsid w:val="00843779"/>
    <w:rsid w:val="008444E8"/>
    <w:rsid w:val="00844B85"/>
    <w:rsid w:val="00844E80"/>
    <w:rsid w:val="00845754"/>
    <w:rsid w:val="00846FE7"/>
    <w:rsid w:val="0084712D"/>
    <w:rsid w:val="00847CF6"/>
    <w:rsid w:val="00850135"/>
    <w:rsid w:val="008509F7"/>
    <w:rsid w:val="008530EC"/>
    <w:rsid w:val="008533AE"/>
    <w:rsid w:val="008537BD"/>
    <w:rsid w:val="00853FD9"/>
    <w:rsid w:val="00854237"/>
    <w:rsid w:val="008568B9"/>
    <w:rsid w:val="00856911"/>
    <w:rsid w:val="00857F50"/>
    <w:rsid w:val="00860782"/>
    <w:rsid w:val="00861586"/>
    <w:rsid w:val="00862126"/>
    <w:rsid w:val="0086318D"/>
    <w:rsid w:val="008632BD"/>
    <w:rsid w:val="00864445"/>
    <w:rsid w:val="00865BAC"/>
    <w:rsid w:val="00865C41"/>
    <w:rsid w:val="00866B27"/>
    <w:rsid w:val="00866B94"/>
    <w:rsid w:val="00866DEA"/>
    <w:rsid w:val="008677FD"/>
    <w:rsid w:val="008706D4"/>
    <w:rsid w:val="00870F8A"/>
    <w:rsid w:val="008719A4"/>
    <w:rsid w:val="00871D23"/>
    <w:rsid w:val="00874312"/>
    <w:rsid w:val="0087437C"/>
    <w:rsid w:val="0087448C"/>
    <w:rsid w:val="00875CD7"/>
    <w:rsid w:val="00876234"/>
    <w:rsid w:val="008762BD"/>
    <w:rsid w:val="00876932"/>
    <w:rsid w:val="00876B4D"/>
    <w:rsid w:val="00876CBD"/>
    <w:rsid w:val="00876FC3"/>
    <w:rsid w:val="0087701B"/>
    <w:rsid w:val="008773A2"/>
    <w:rsid w:val="00877F18"/>
    <w:rsid w:val="00880032"/>
    <w:rsid w:val="008804C2"/>
    <w:rsid w:val="00881CBB"/>
    <w:rsid w:val="0088205D"/>
    <w:rsid w:val="00883593"/>
    <w:rsid w:val="0088442E"/>
    <w:rsid w:val="008853B3"/>
    <w:rsid w:val="00885BD5"/>
    <w:rsid w:val="008861D4"/>
    <w:rsid w:val="00886B63"/>
    <w:rsid w:val="00892F30"/>
    <w:rsid w:val="00893321"/>
    <w:rsid w:val="00894A88"/>
    <w:rsid w:val="00895386"/>
    <w:rsid w:val="00895BFF"/>
    <w:rsid w:val="00895EAC"/>
    <w:rsid w:val="00897183"/>
    <w:rsid w:val="008A088D"/>
    <w:rsid w:val="008A1538"/>
    <w:rsid w:val="008A21FF"/>
    <w:rsid w:val="008A296B"/>
    <w:rsid w:val="008A2CE2"/>
    <w:rsid w:val="008A2E33"/>
    <w:rsid w:val="008A30AC"/>
    <w:rsid w:val="008A38D4"/>
    <w:rsid w:val="008A44B8"/>
    <w:rsid w:val="008A46E5"/>
    <w:rsid w:val="008A51A8"/>
    <w:rsid w:val="008A54C7"/>
    <w:rsid w:val="008A5C94"/>
    <w:rsid w:val="008A77D8"/>
    <w:rsid w:val="008A7C37"/>
    <w:rsid w:val="008B0483"/>
    <w:rsid w:val="008B05B3"/>
    <w:rsid w:val="008B120C"/>
    <w:rsid w:val="008B2E4F"/>
    <w:rsid w:val="008B3590"/>
    <w:rsid w:val="008B4C32"/>
    <w:rsid w:val="008B51A0"/>
    <w:rsid w:val="008B592A"/>
    <w:rsid w:val="008B71B4"/>
    <w:rsid w:val="008B7566"/>
    <w:rsid w:val="008B7997"/>
    <w:rsid w:val="008B7B5C"/>
    <w:rsid w:val="008B7DBA"/>
    <w:rsid w:val="008C0B84"/>
    <w:rsid w:val="008C0C99"/>
    <w:rsid w:val="008C1C91"/>
    <w:rsid w:val="008C2017"/>
    <w:rsid w:val="008C39D4"/>
    <w:rsid w:val="008C3CF5"/>
    <w:rsid w:val="008C4958"/>
    <w:rsid w:val="008C4BAA"/>
    <w:rsid w:val="008C512E"/>
    <w:rsid w:val="008C6AE8"/>
    <w:rsid w:val="008C6C88"/>
    <w:rsid w:val="008C6C9F"/>
    <w:rsid w:val="008C6F68"/>
    <w:rsid w:val="008C7573"/>
    <w:rsid w:val="008C76CD"/>
    <w:rsid w:val="008D1668"/>
    <w:rsid w:val="008D34F1"/>
    <w:rsid w:val="008D39D7"/>
    <w:rsid w:val="008D39D8"/>
    <w:rsid w:val="008D6351"/>
    <w:rsid w:val="008D6BCC"/>
    <w:rsid w:val="008D6D1A"/>
    <w:rsid w:val="008D796C"/>
    <w:rsid w:val="008E065E"/>
    <w:rsid w:val="008E0927"/>
    <w:rsid w:val="008E0B15"/>
    <w:rsid w:val="008E0FA9"/>
    <w:rsid w:val="008E138E"/>
    <w:rsid w:val="008E1909"/>
    <w:rsid w:val="008E1990"/>
    <w:rsid w:val="008E28D1"/>
    <w:rsid w:val="008E332D"/>
    <w:rsid w:val="008E36B1"/>
    <w:rsid w:val="008E3E72"/>
    <w:rsid w:val="008E401A"/>
    <w:rsid w:val="008E4D7C"/>
    <w:rsid w:val="008E50C2"/>
    <w:rsid w:val="008E6E41"/>
    <w:rsid w:val="008F0DA9"/>
    <w:rsid w:val="008F159A"/>
    <w:rsid w:val="008F1EAB"/>
    <w:rsid w:val="008F2466"/>
    <w:rsid w:val="008F2752"/>
    <w:rsid w:val="008F33DC"/>
    <w:rsid w:val="008F3974"/>
    <w:rsid w:val="008F39DD"/>
    <w:rsid w:val="008F477F"/>
    <w:rsid w:val="008F5E84"/>
    <w:rsid w:val="008F6281"/>
    <w:rsid w:val="008F6CB9"/>
    <w:rsid w:val="00902350"/>
    <w:rsid w:val="009024DE"/>
    <w:rsid w:val="0090336B"/>
    <w:rsid w:val="009038B8"/>
    <w:rsid w:val="009050D7"/>
    <w:rsid w:val="009053AA"/>
    <w:rsid w:val="00906939"/>
    <w:rsid w:val="00907502"/>
    <w:rsid w:val="00910A74"/>
    <w:rsid w:val="00910B7D"/>
    <w:rsid w:val="009118A7"/>
    <w:rsid w:val="00911DFB"/>
    <w:rsid w:val="0091271D"/>
    <w:rsid w:val="00912741"/>
    <w:rsid w:val="009139D9"/>
    <w:rsid w:val="00914AD8"/>
    <w:rsid w:val="00914E87"/>
    <w:rsid w:val="00915A75"/>
    <w:rsid w:val="00916079"/>
    <w:rsid w:val="00917CE9"/>
    <w:rsid w:val="00920BF2"/>
    <w:rsid w:val="009215CA"/>
    <w:rsid w:val="00921D86"/>
    <w:rsid w:val="00922010"/>
    <w:rsid w:val="009225A8"/>
    <w:rsid w:val="009244D0"/>
    <w:rsid w:val="009305EA"/>
    <w:rsid w:val="00931BD9"/>
    <w:rsid w:val="00932336"/>
    <w:rsid w:val="0093233C"/>
    <w:rsid w:val="0093370E"/>
    <w:rsid w:val="009341BA"/>
    <w:rsid w:val="00934778"/>
    <w:rsid w:val="00934C29"/>
    <w:rsid w:val="00934D5E"/>
    <w:rsid w:val="009368F3"/>
    <w:rsid w:val="0093735F"/>
    <w:rsid w:val="0094135F"/>
    <w:rsid w:val="00941636"/>
    <w:rsid w:val="00941D5E"/>
    <w:rsid w:val="00942008"/>
    <w:rsid w:val="009426EF"/>
    <w:rsid w:val="00942B59"/>
    <w:rsid w:val="0094367A"/>
    <w:rsid w:val="00943742"/>
    <w:rsid w:val="00943B5A"/>
    <w:rsid w:val="00944056"/>
    <w:rsid w:val="00944104"/>
    <w:rsid w:val="00944FEE"/>
    <w:rsid w:val="00945C05"/>
    <w:rsid w:val="00946945"/>
    <w:rsid w:val="00946F0B"/>
    <w:rsid w:val="00947713"/>
    <w:rsid w:val="00947A55"/>
    <w:rsid w:val="00947DD1"/>
    <w:rsid w:val="00950B8D"/>
    <w:rsid w:val="00950DE7"/>
    <w:rsid w:val="00952C3E"/>
    <w:rsid w:val="00953920"/>
    <w:rsid w:val="00953D47"/>
    <w:rsid w:val="00954BF2"/>
    <w:rsid w:val="0095564F"/>
    <w:rsid w:val="0095681E"/>
    <w:rsid w:val="00956CB9"/>
    <w:rsid w:val="009572D4"/>
    <w:rsid w:val="00960848"/>
    <w:rsid w:val="00960BE9"/>
    <w:rsid w:val="00961921"/>
    <w:rsid w:val="00961C4E"/>
    <w:rsid w:val="00962703"/>
    <w:rsid w:val="0096379D"/>
    <w:rsid w:val="00963E7C"/>
    <w:rsid w:val="00963ECC"/>
    <w:rsid w:val="0096430A"/>
    <w:rsid w:val="00964B5A"/>
    <w:rsid w:val="0096554B"/>
    <w:rsid w:val="0096584A"/>
    <w:rsid w:val="00965F45"/>
    <w:rsid w:val="00967861"/>
    <w:rsid w:val="00967958"/>
    <w:rsid w:val="00967990"/>
    <w:rsid w:val="00971626"/>
    <w:rsid w:val="00971F08"/>
    <w:rsid w:val="0097352A"/>
    <w:rsid w:val="009737B4"/>
    <w:rsid w:val="00974B87"/>
    <w:rsid w:val="0097603D"/>
    <w:rsid w:val="00976949"/>
    <w:rsid w:val="0097767E"/>
    <w:rsid w:val="009802B4"/>
    <w:rsid w:val="00980477"/>
    <w:rsid w:val="00980B13"/>
    <w:rsid w:val="00983284"/>
    <w:rsid w:val="009834A4"/>
    <w:rsid w:val="00985251"/>
    <w:rsid w:val="00985253"/>
    <w:rsid w:val="009853B3"/>
    <w:rsid w:val="00986CF1"/>
    <w:rsid w:val="009876E4"/>
    <w:rsid w:val="00987BB5"/>
    <w:rsid w:val="0099037C"/>
    <w:rsid w:val="00990557"/>
    <w:rsid w:val="00990630"/>
    <w:rsid w:val="00991761"/>
    <w:rsid w:val="00991FCD"/>
    <w:rsid w:val="00992C79"/>
    <w:rsid w:val="00994B72"/>
    <w:rsid w:val="00994DCA"/>
    <w:rsid w:val="00995EF2"/>
    <w:rsid w:val="009960EC"/>
    <w:rsid w:val="00996FDC"/>
    <w:rsid w:val="009970DD"/>
    <w:rsid w:val="009A0F55"/>
    <w:rsid w:val="009A0FBA"/>
    <w:rsid w:val="009A11A5"/>
    <w:rsid w:val="009A1601"/>
    <w:rsid w:val="009A3F2C"/>
    <w:rsid w:val="009A408C"/>
    <w:rsid w:val="009A462D"/>
    <w:rsid w:val="009A4B05"/>
    <w:rsid w:val="009A55A1"/>
    <w:rsid w:val="009A5B25"/>
    <w:rsid w:val="009A5CBA"/>
    <w:rsid w:val="009A5E62"/>
    <w:rsid w:val="009A7541"/>
    <w:rsid w:val="009A782A"/>
    <w:rsid w:val="009A7FCF"/>
    <w:rsid w:val="009B06CF"/>
    <w:rsid w:val="009B0F4E"/>
    <w:rsid w:val="009B0F9A"/>
    <w:rsid w:val="009B1F30"/>
    <w:rsid w:val="009B3AC2"/>
    <w:rsid w:val="009B3F2D"/>
    <w:rsid w:val="009B4DF4"/>
    <w:rsid w:val="009B564E"/>
    <w:rsid w:val="009B57BA"/>
    <w:rsid w:val="009B798F"/>
    <w:rsid w:val="009B7BD0"/>
    <w:rsid w:val="009B7E87"/>
    <w:rsid w:val="009C17AC"/>
    <w:rsid w:val="009C2317"/>
    <w:rsid w:val="009C403E"/>
    <w:rsid w:val="009C5CB2"/>
    <w:rsid w:val="009C66C6"/>
    <w:rsid w:val="009C701E"/>
    <w:rsid w:val="009C75AB"/>
    <w:rsid w:val="009C7FE0"/>
    <w:rsid w:val="009D4AFC"/>
    <w:rsid w:val="009D4FF0"/>
    <w:rsid w:val="009D703C"/>
    <w:rsid w:val="009D718F"/>
    <w:rsid w:val="009E068F"/>
    <w:rsid w:val="009E0E1A"/>
    <w:rsid w:val="009E14E0"/>
    <w:rsid w:val="009E31A4"/>
    <w:rsid w:val="009E35DB"/>
    <w:rsid w:val="009E3C05"/>
    <w:rsid w:val="009E43A3"/>
    <w:rsid w:val="009E47A3"/>
    <w:rsid w:val="009E75CE"/>
    <w:rsid w:val="009E7AEF"/>
    <w:rsid w:val="009F03FE"/>
    <w:rsid w:val="009F08F3"/>
    <w:rsid w:val="009F09AD"/>
    <w:rsid w:val="009F0B5D"/>
    <w:rsid w:val="009F1946"/>
    <w:rsid w:val="009F344F"/>
    <w:rsid w:val="009F393F"/>
    <w:rsid w:val="009F7BC6"/>
    <w:rsid w:val="009F7C40"/>
    <w:rsid w:val="009F7F16"/>
    <w:rsid w:val="00A02D4B"/>
    <w:rsid w:val="00A031D8"/>
    <w:rsid w:val="00A0401C"/>
    <w:rsid w:val="00A04690"/>
    <w:rsid w:val="00A048A8"/>
    <w:rsid w:val="00A04F49"/>
    <w:rsid w:val="00A051D2"/>
    <w:rsid w:val="00A05BD3"/>
    <w:rsid w:val="00A05C21"/>
    <w:rsid w:val="00A06149"/>
    <w:rsid w:val="00A075FB"/>
    <w:rsid w:val="00A109A1"/>
    <w:rsid w:val="00A10AAD"/>
    <w:rsid w:val="00A10E0F"/>
    <w:rsid w:val="00A1284B"/>
    <w:rsid w:val="00A12FA0"/>
    <w:rsid w:val="00A13E54"/>
    <w:rsid w:val="00A144B0"/>
    <w:rsid w:val="00A1547B"/>
    <w:rsid w:val="00A15687"/>
    <w:rsid w:val="00A15E53"/>
    <w:rsid w:val="00A17F63"/>
    <w:rsid w:val="00A210D9"/>
    <w:rsid w:val="00A2193B"/>
    <w:rsid w:val="00A2351A"/>
    <w:rsid w:val="00A23C94"/>
    <w:rsid w:val="00A24346"/>
    <w:rsid w:val="00A25F72"/>
    <w:rsid w:val="00A26425"/>
    <w:rsid w:val="00A264A9"/>
    <w:rsid w:val="00A27785"/>
    <w:rsid w:val="00A30187"/>
    <w:rsid w:val="00A34259"/>
    <w:rsid w:val="00A3448A"/>
    <w:rsid w:val="00A3495D"/>
    <w:rsid w:val="00A36297"/>
    <w:rsid w:val="00A36B87"/>
    <w:rsid w:val="00A3703F"/>
    <w:rsid w:val="00A370CE"/>
    <w:rsid w:val="00A37400"/>
    <w:rsid w:val="00A40822"/>
    <w:rsid w:val="00A412D5"/>
    <w:rsid w:val="00A41E2B"/>
    <w:rsid w:val="00A440D0"/>
    <w:rsid w:val="00A45B74"/>
    <w:rsid w:val="00A46150"/>
    <w:rsid w:val="00A4775C"/>
    <w:rsid w:val="00A47976"/>
    <w:rsid w:val="00A50C42"/>
    <w:rsid w:val="00A50C86"/>
    <w:rsid w:val="00A511F1"/>
    <w:rsid w:val="00A52AA6"/>
    <w:rsid w:val="00A52ADC"/>
    <w:rsid w:val="00A52E1D"/>
    <w:rsid w:val="00A55477"/>
    <w:rsid w:val="00A55833"/>
    <w:rsid w:val="00A55BE6"/>
    <w:rsid w:val="00A56825"/>
    <w:rsid w:val="00A60A02"/>
    <w:rsid w:val="00A61499"/>
    <w:rsid w:val="00A62599"/>
    <w:rsid w:val="00A62617"/>
    <w:rsid w:val="00A62A77"/>
    <w:rsid w:val="00A630EC"/>
    <w:rsid w:val="00A63483"/>
    <w:rsid w:val="00A64A51"/>
    <w:rsid w:val="00A657D7"/>
    <w:rsid w:val="00A660AC"/>
    <w:rsid w:val="00A67522"/>
    <w:rsid w:val="00A67664"/>
    <w:rsid w:val="00A67E6C"/>
    <w:rsid w:val="00A704BC"/>
    <w:rsid w:val="00A71209"/>
    <w:rsid w:val="00A712D9"/>
    <w:rsid w:val="00A7175B"/>
    <w:rsid w:val="00A71B99"/>
    <w:rsid w:val="00A732CB"/>
    <w:rsid w:val="00A739D0"/>
    <w:rsid w:val="00A73F9F"/>
    <w:rsid w:val="00A746B4"/>
    <w:rsid w:val="00A761D4"/>
    <w:rsid w:val="00A76593"/>
    <w:rsid w:val="00A7730D"/>
    <w:rsid w:val="00A77EC4"/>
    <w:rsid w:val="00A81F3B"/>
    <w:rsid w:val="00A82158"/>
    <w:rsid w:val="00A838B0"/>
    <w:rsid w:val="00A84D6B"/>
    <w:rsid w:val="00A8555A"/>
    <w:rsid w:val="00A85AD2"/>
    <w:rsid w:val="00A86750"/>
    <w:rsid w:val="00A87E69"/>
    <w:rsid w:val="00A91428"/>
    <w:rsid w:val="00A91F4A"/>
    <w:rsid w:val="00A92879"/>
    <w:rsid w:val="00A92BEC"/>
    <w:rsid w:val="00A93EA4"/>
    <w:rsid w:val="00A9407D"/>
    <w:rsid w:val="00A9442A"/>
    <w:rsid w:val="00A94476"/>
    <w:rsid w:val="00A94CA8"/>
    <w:rsid w:val="00A95961"/>
    <w:rsid w:val="00A96417"/>
    <w:rsid w:val="00A96AE1"/>
    <w:rsid w:val="00A9764F"/>
    <w:rsid w:val="00AA016F"/>
    <w:rsid w:val="00AA0B96"/>
    <w:rsid w:val="00AA1ED6"/>
    <w:rsid w:val="00AA2CFB"/>
    <w:rsid w:val="00AA2F6B"/>
    <w:rsid w:val="00AA33DF"/>
    <w:rsid w:val="00AA35B9"/>
    <w:rsid w:val="00AA36AE"/>
    <w:rsid w:val="00AA505F"/>
    <w:rsid w:val="00AA51D6"/>
    <w:rsid w:val="00AA5BFC"/>
    <w:rsid w:val="00AA73BE"/>
    <w:rsid w:val="00AB0BC8"/>
    <w:rsid w:val="00AB11CA"/>
    <w:rsid w:val="00AB14D9"/>
    <w:rsid w:val="00AB45C6"/>
    <w:rsid w:val="00AB4AB8"/>
    <w:rsid w:val="00AB4E48"/>
    <w:rsid w:val="00AB655E"/>
    <w:rsid w:val="00AB6AF7"/>
    <w:rsid w:val="00AB6BEF"/>
    <w:rsid w:val="00AC007F"/>
    <w:rsid w:val="00AC207A"/>
    <w:rsid w:val="00AC2683"/>
    <w:rsid w:val="00AC2ECD"/>
    <w:rsid w:val="00AC3119"/>
    <w:rsid w:val="00AC49FB"/>
    <w:rsid w:val="00AC5A10"/>
    <w:rsid w:val="00AC66EF"/>
    <w:rsid w:val="00AC6DE7"/>
    <w:rsid w:val="00AC717E"/>
    <w:rsid w:val="00AC7F4A"/>
    <w:rsid w:val="00AD0642"/>
    <w:rsid w:val="00AD0AA3"/>
    <w:rsid w:val="00AD0ECF"/>
    <w:rsid w:val="00AD1425"/>
    <w:rsid w:val="00AD376A"/>
    <w:rsid w:val="00AD3F94"/>
    <w:rsid w:val="00AD4A5A"/>
    <w:rsid w:val="00AD59C5"/>
    <w:rsid w:val="00AD5ED5"/>
    <w:rsid w:val="00AD6689"/>
    <w:rsid w:val="00AD7AB4"/>
    <w:rsid w:val="00AD7B2A"/>
    <w:rsid w:val="00AE0148"/>
    <w:rsid w:val="00AE032F"/>
    <w:rsid w:val="00AE087B"/>
    <w:rsid w:val="00AE0C32"/>
    <w:rsid w:val="00AE1989"/>
    <w:rsid w:val="00AE23D8"/>
    <w:rsid w:val="00AE27AC"/>
    <w:rsid w:val="00AE2A2A"/>
    <w:rsid w:val="00AE3167"/>
    <w:rsid w:val="00AE3A70"/>
    <w:rsid w:val="00AE40E0"/>
    <w:rsid w:val="00AE4807"/>
    <w:rsid w:val="00AE4DBA"/>
    <w:rsid w:val="00AE4F07"/>
    <w:rsid w:val="00AE63AB"/>
    <w:rsid w:val="00AF0508"/>
    <w:rsid w:val="00AF11C2"/>
    <w:rsid w:val="00AF130C"/>
    <w:rsid w:val="00AF1C5D"/>
    <w:rsid w:val="00AF1CCC"/>
    <w:rsid w:val="00AF263D"/>
    <w:rsid w:val="00AF2A13"/>
    <w:rsid w:val="00AF2B22"/>
    <w:rsid w:val="00AF3610"/>
    <w:rsid w:val="00AF42D7"/>
    <w:rsid w:val="00AF5570"/>
    <w:rsid w:val="00AF5BA7"/>
    <w:rsid w:val="00AF6141"/>
    <w:rsid w:val="00AF78ED"/>
    <w:rsid w:val="00AF7B02"/>
    <w:rsid w:val="00AF7B0B"/>
    <w:rsid w:val="00B006FE"/>
    <w:rsid w:val="00B007CB"/>
    <w:rsid w:val="00B00A30"/>
    <w:rsid w:val="00B02AA9"/>
    <w:rsid w:val="00B02FA3"/>
    <w:rsid w:val="00B0324F"/>
    <w:rsid w:val="00B04DF3"/>
    <w:rsid w:val="00B05084"/>
    <w:rsid w:val="00B06158"/>
    <w:rsid w:val="00B061FD"/>
    <w:rsid w:val="00B06297"/>
    <w:rsid w:val="00B07BB5"/>
    <w:rsid w:val="00B101E0"/>
    <w:rsid w:val="00B12115"/>
    <w:rsid w:val="00B130C7"/>
    <w:rsid w:val="00B133D4"/>
    <w:rsid w:val="00B13A5F"/>
    <w:rsid w:val="00B157F9"/>
    <w:rsid w:val="00B162FE"/>
    <w:rsid w:val="00B16375"/>
    <w:rsid w:val="00B169BB"/>
    <w:rsid w:val="00B16CC7"/>
    <w:rsid w:val="00B16F88"/>
    <w:rsid w:val="00B17728"/>
    <w:rsid w:val="00B2014D"/>
    <w:rsid w:val="00B2016D"/>
    <w:rsid w:val="00B20256"/>
    <w:rsid w:val="00B20938"/>
    <w:rsid w:val="00B20D09"/>
    <w:rsid w:val="00B20E36"/>
    <w:rsid w:val="00B21270"/>
    <w:rsid w:val="00B21BE5"/>
    <w:rsid w:val="00B235D8"/>
    <w:rsid w:val="00B2468A"/>
    <w:rsid w:val="00B248B0"/>
    <w:rsid w:val="00B26318"/>
    <w:rsid w:val="00B2763F"/>
    <w:rsid w:val="00B27A16"/>
    <w:rsid w:val="00B27AAC"/>
    <w:rsid w:val="00B30929"/>
    <w:rsid w:val="00B30E25"/>
    <w:rsid w:val="00B32830"/>
    <w:rsid w:val="00B33221"/>
    <w:rsid w:val="00B34BAC"/>
    <w:rsid w:val="00B34C44"/>
    <w:rsid w:val="00B36940"/>
    <w:rsid w:val="00B372AA"/>
    <w:rsid w:val="00B37595"/>
    <w:rsid w:val="00B375E8"/>
    <w:rsid w:val="00B40445"/>
    <w:rsid w:val="00B41888"/>
    <w:rsid w:val="00B419A4"/>
    <w:rsid w:val="00B422E5"/>
    <w:rsid w:val="00B42E1A"/>
    <w:rsid w:val="00B42FC7"/>
    <w:rsid w:val="00B430A4"/>
    <w:rsid w:val="00B43805"/>
    <w:rsid w:val="00B453F7"/>
    <w:rsid w:val="00B45A52"/>
    <w:rsid w:val="00B45FBF"/>
    <w:rsid w:val="00B46175"/>
    <w:rsid w:val="00B47B4C"/>
    <w:rsid w:val="00B50005"/>
    <w:rsid w:val="00B51415"/>
    <w:rsid w:val="00B52E6D"/>
    <w:rsid w:val="00B532CB"/>
    <w:rsid w:val="00B54C41"/>
    <w:rsid w:val="00B557B9"/>
    <w:rsid w:val="00B57414"/>
    <w:rsid w:val="00B575C8"/>
    <w:rsid w:val="00B612A4"/>
    <w:rsid w:val="00B6253B"/>
    <w:rsid w:val="00B6329B"/>
    <w:rsid w:val="00B6405D"/>
    <w:rsid w:val="00B64EBC"/>
    <w:rsid w:val="00B664C7"/>
    <w:rsid w:val="00B70B53"/>
    <w:rsid w:val="00B7321D"/>
    <w:rsid w:val="00B732C4"/>
    <w:rsid w:val="00B73748"/>
    <w:rsid w:val="00B739F6"/>
    <w:rsid w:val="00B76C86"/>
    <w:rsid w:val="00B8093E"/>
    <w:rsid w:val="00B81A6C"/>
    <w:rsid w:val="00B82679"/>
    <w:rsid w:val="00B84C8A"/>
    <w:rsid w:val="00B850CF"/>
    <w:rsid w:val="00B85623"/>
    <w:rsid w:val="00B85DE5"/>
    <w:rsid w:val="00B869D5"/>
    <w:rsid w:val="00B8702C"/>
    <w:rsid w:val="00B876F7"/>
    <w:rsid w:val="00B901BE"/>
    <w:rsid w:val="00B90F73"/>
    <w:rsid w:val="00B914B1"/>
    <w:rsid w:val="00B91E15"/>
    <w:rsid w:val="00B93B59"/>
    <w:rsid w:val="00B9406A"/>
    <w:rsid w:val="00B9589B"/>
    <w:rsid w:val="00B958C6"/>
    <w:rsid w:val="00B9597F"/>
    <w:rsid w:val="00BA0822"/>
    <w:rsid w:val="00BA0FFD"/>
    <w:rsid w:val="00BA131A"/>
    <w:rsid w:val="00BA17E3"/>
    <w:rsid w:val="00BA202E"/>
    <w:rsid w:val="00BA2280"/>
    <w:rsid w:val="00BA2789"/>
    <w:rsid w:val="00BA2A08"/>
    <w:rsid w:val="00BA2C9A"/>
    <w:rsid w:val="00BA541A"/>
    <w:rsid w:val="00BA56D2"/>
    <w:rsid w:val="00BA5FBB"/>
    <w:rsid w:val="00BA67BF"/>
    <w:rsid w:val="00BA76E0"/>
    <w:rsid w:val="00BA7C4F"/>
    <w:rsid w:val="00BB07CA"/>
    <w:rsid w:val="00BB096D"/>
    <w:rsid w:val="00BB0A3F"/>
    <w:rsid w:val="00BB0B8A"/>
    <w:rsid w:val="00BB180D"/>
    <w:rsid w:val="00BB20CE"/>
    <w:rsid w:val="00BB2A25"/>
    <w:rsid w:val="00BB3734"/>
    <w:rsid w:val="00BB4706"/>
    <w:rsid w:val="00BB51E9"/>
    <w:rsid w:val="00BB535E"/>
    <w:rsid w:val="00BB681F"/>
    <w:rsid w:val="00BB749F"/>
    <w:rsid w:val="00BC0FDC"/>
    <w:rsid w:val="00BC1E3C"/>
    <w:rsid w:val="00BC27FE"/>
    <w:rsid w:val="00BC3053"/>
    <w:rsid w:val="00BC3F27"/>
    <w:rsid w:val="00BC4197"/>
    <w:rsid w:val="00BC43CB"/>
    <w:rsid w:val="00BC4D2E"/>
    <w:rsid w:val="00BC665D"/>
    <w:rsid w:val="00BC6E83"/>
    <w:rsid w:val="00BC6FDB"/>
    <w:rsid w:val="00BC7378"/>
    <w:rsid w:val="00BD30FE"/>
    <w:rsid w:val="00BD384C"/>
    <w:rsid w:val="00BD3992"/>
    <w:rsid w:val="00BD41BB"/>
    <w:rsid w:val="00BD4278"/>
    <w:rsid w:val="00BD4500"/>
    <w:rsid w:val="00BD48AC"/>
    <w:rsid w:val="00BD53A8"/>
    <w:rsid w:val="00BD5F1A"/>
    <w:rsid w:val="00BD6EA1"/>
    <w:rsid w:val="00BE1234"/>
    <w:rsid w:val="00BE12E2"/>
    <w:rsid w:val="00BE2FA6"/>
    <w:rsid w:val="00BE333F"/>
    <w:rsid w:val="00BE3663"/>
    <w:rsid w:val="00BE3DC0"/>
    <w:rsid w:val="00BE5DF8"/>
    <w:rsid w:val="00BE6746"/>
    <w:rsid w:val="00BE7406"/>
    <w:rsid w:val="00BE7603"/>
    <w:rsid w:val="00BF1596"/>
    <w:rsid w:val="00BF1863"/>
    <w:rsid w:val="00BF3279"/>
    <w:rsid w:val="00BF3A4B"/>
    <w:rsid w:val="00BF3C7F"/>
    <w:rsid w:val="00BF3E4F"/>
    <w:rsid w:val="00BF5DAB"/>
    <w:rsid w:val="00BF69FD"/>
    <w:rsid w:val="00BF6D4F"/>
    <w:rsid w:val="00BF6F3D"/>
    <w:rsid w:val="00BF74C7"/>
    <w:rsid w:val="00C00C4C"/>
    <w:rsid w:val="00C00F1A"/>
    <w:rsid w:val="00C01470"/>
    <w:rsid w:val="00C015F1"/>
    <w:rsid w:val="00C01F33"/>
    <w:rsid w:val="00C02AF1"/>
    <w:rsid w:val="00C02CC6"/>
    <w:rsid w:val="00C02EA0"/>
    <w:rsid w:val="00C02EE8"/>
    <w:rsid w:val="00C03AB0"/>
    <w:rsid w:val="00C040D4"/>
    <w:rsid w:val="00C040F7"/>
    <w:rsid w:val="00C044AB"/>
    <w:rsid w:val="00C044DB"/>
    <w:rsid w:val="00C04BB6"/>
    <w:rsid w:val="00C05706"/>
    <w:rsid w:val="00C057C7"/>
    <w:rsid w:val="00C057D5"/>
    <w:rsid w:val="00C05DC1"/>
    <w:rsid w:val="00C0687F"/>
    <w:rsid w:val="00C069DD"/>
    <w:rsid w:val="00C07377"/>
    <w:rsid w:val="00C10478"/>
    <w:rsid w:val="00C106CA"/>
    <w:rsid w:val="00C12107"/>
    <w:rsid w:val="00C1268D"/>
    <w:rsid w:val="00C14D4B"/>
    <w:rsid w:val="00C15176"/>
    <w:rsid w:val="00C154BB"/>
    <w:rsid w:val="00C15ABD"/>
    <w:rsid w:val="00C20E12"/>
    <w:rsid w:val="00C23725"/>
    <w:rsid w:val="00C24139"/>
    <w:rsid w:val="00C245EC"/>
    <w:rsid w:val="00C25F4E"/>
    <w:rsid w:val="00C279B5"/>
    <w:rsid w:val="00C27C45"/>
    <w:rsid w:val="00C30119"/>
    <w:rsid w:val="00C3028A"/>
    <w:rsid w:val="00C30694"/>
    <w:rsid w:val="00C3354C"/>
    <w:rsid w:val="00C348C5"/>
    <w:rsid w:val="00C351DF"/>
    <w:rsid w:val="00C3576C"/>
    <w:rsid w:val="00C35B6F"/>
    <w:rsid w:val="00C3719D"/>
    <w:rsid w:val="00C3772D"/>
    <w:rsid w:val="00C37785"/>
    <w:rsid w:val="00C37F6B"/>
    <w:rsid w:val="00C41779"/>
    <w:rsid w:val="00C41C50"/>
    <w:rsid w:val="00C42038"/>
    <w:rsid w:val="00C43E8F"/>
    <w:rsid w:val="00C452C8"/>
    <w:rsid w:val="00C4620E"/>
    <w:rsid w:val="00C46DA4"/>
    <w:rsid w:val="00C501E8"/>
    <w:rsid w:val="00C516E0"/>
    <w:rsid w:val="00C51E42"/>
    <w:rsid w:val="00C52FB3"/>
    <w:rsid w:val="00C541BE"/>
    <w:rsid w:val="00C54696"/>
    <w:rsid w:val="00C54995"/>
    <w:rsid w:val="00C54D41"/>
    <w:rsid w:val="00C5511E"/>
    <w:rsid w:val="00C554CF"/>
    <w:rsid w:val="00C56373"/>
    <w:rsid w:val="00C60681"/>
    <w:rsid w:val="00C60783"/>
    <w:rsid w:val="00C61714"/>
    <w:rsid w:val="00C61C91"/>
    <w:rsid w:val="00C628D7"/>
    <w:rsid w:val="00C62AD8"/>
    <w:rsid w:val="00C64672"/>
    <w:rsid w:val="00C6532F"/>
    <w:rsid w:val="00C65D33"/>
    <w:rsid w:val="00C66181"/>
    <w:rsid w:val="00C66B28"/>
    <w:rsid w:val="00C67775"/>
    <w:rsid w:val="00C678F7"/>
    <w:rsid w:val="00C70628"/>
    <w:rsid w:val="00C70697"/>
    <w:rsid w:val="00C71002"/>
    <w:rsid w:val="00C7135E"/>
    <w:rsid w:val="00C71A92"/>
    <w:rsid w:val="00C72735"/>
    <w:rsid w:val="00C72EF4"/>
    <w:rsid w:val="00C732D6"/>
    <w:rsid w:val="00C73B8D"/>
    <w:rsid w:val="00C74B02"/>
    <w:rsid w:val="00C75D2F"/>
    <w:rsid w:val="00C765EC"/>
    <w:rsid w:val="00C767BE"/>
    <w:rsid w:val="00C76E3C"/>
    <w:rsid w:val="00C77571"/>
    <w:rsid w:val="00C77596"/>
    <w:rsid w:val="00C77F30"/>
    <w:rsid w:val="00C80489"/>
    <w:rsid w:val="00C81568"/>
    <w:rsid w:val="00C83478"/>
    <w:rsid w:val="00C85924"/>
    <w:rsid w:val="00C87CDD"/>
    <w:rsid w:val="00C9027A"/>
    <w:rsid w:val="00C9068E"/>
    <w:rsid w:val="00C9135C"/>
    <w:rsid w:val="00C918CC"/>
    <w:rsid w:val="00C92316"/>
    <w:rsid w:val="00C92CC2"/>
    <w:rsid w:val="00C930F0"/>
    <w:rsid w:val="00C93C4B"/>
    <w:rsid w:val="00C944AB"/>
    <w:rsid w:val="00C9512F"/>
    <w:rsid w:val="00C95B40"/>
    <w:rsid w:val="00C96C02"/>
    <w:rsid w:val="00C96C6A"/>
    <w:rsid w:val="00C97B40"/>
    <w:rsid w:val="00CA02E0"/>
    <w:rsid w:val="00CA1751"/>
    <w:rsid w:val="00CA176B"/>
    <w:rsid w:val="00CA1ED8"/>
    <w:rsid w:val="00CA33F2"/>
    <w:rsid w:val="00CA3604"/>
    <w:rsid w:val="00CA3B91"/>
    <w:rsid w:val="00CA50C4"/>
    <w:rsid w:val="00CA56A3"/>
    <w:rsid w:val="00CA618F"/>
    <w:rsid w:val="00CB0076"/>
    <w:rsid w:val="00CB00AD"/>
    <w:rsid w:val="00CB05AB"/>
    <w:rsid w:val="00CB08D4"/>
    <w:rsid w:val="00CB1239"/>
    <w:rsid w:val="00CB1460"/>
    <w:rsid w:val="00CB1F63"/>
    <w:rsid w:val="00CB2D86"/>
    <w:rsid w:val="00CB2F97"/>
    <w:rsid w:val="00CB31DD"/>
    <w:rsid w:val="00CB33C8"/>
    <w:rsid w:val="00CB3468"/>
    <w:rsid w:val="00CB4738"/>
    <w:rsid w:val="00CB509C"/>
    <w:rsid w:val="00CB5D8D"/>
    <w:rsid w:val="00CB6133"/>
    <w:rsid w:val="00CB63B7"/>
    <w:rsid w:val="00CB6A13"/>
    <w:rsid w:val="00CB7170"/>
    <w:rsid w:val="00CB799E"/>
    <w:rsid w:val="00CC040E"/>
    <w:rsid w:val="00CC0F4A"/>
    <w:rsid w:val="00CC111F"/>
    <w:rsid w:val="00CC1491"/>
    <w:rsid w:val="00CC1EBF"/>
    <w:rsid w:val="00CC2011"/>
    <w:rsid w:val="00CC2E94"/>
    <w:rsid w:val="00CC38A6"/>
    <w:rsid w:val="00CC3EA0"/>
    <w:rsid w:val="00CC41CC"/>
    <w:rsid w:val="00CC426A"/>
    <w:rsid w:val="00CC517F"/>
    <w:rsid w:val="00CC692E"/>
    <w:rsid w:val="00CC7B45"/>
    <w:rsid w:val="00CD06B7"/>
    <w:rsid w:val="00CD1188"/>
    <w:rsid w:val="00CD16B1"/>
    <w:rsid w:val="00CD21CF"/>
    <w:rsid w:val="00CD2E9E"/>
    <w:rsid w:val="00CD2ED1"/>
    <w:rsid w:val="00CD337B"/>
    <w:rsid w:val="00CD37E5"/>
    <w:rsid w:val="00CD38CC"/>
    <w:rsid w:val="00CD3A8F"/>
    <w:rsid w:val="00CD4252"/>
    <w:rsid w:val="00CD4424"/>
    <w:rsid w:val="00CD5538"/>
    <w:rsid w:val="00CD7A07"/>
    <w:rsid w:val="00CE0404"/>
    <w:rsid w:val="00CE0424"/>
    <w:rsid w:val="00CE35F0"/>
    <w:rsid w:val="00CE3CB5"/>
    <w:rsid w:val="00CE3D62"/>
    <w:rsid w:val="00CE4EBA"/>
    <w:rsid w:val="00CE5C63"/>
    <w:rsid w:val="00CE6231"/>
    <w:rsid w:val="00CE6539"/>
    <w:rsid w:val="00CE7561"/>
    <w:rsid w:val="00CF1354"/>
    <w:rsid w:val="00CF3B1F"/>
    <w:rsid w:val="00CF3BF6"/>
    <w:rsid w:val="00CF3DC4"/>
    <w:rsid w:val="00CF508A"/>
    <w:rsid w:val="00CF625B"/>
    <w:rsid w:val="00CF687E"/>
    <w:rsid w:val="00CF72CE"/>
    <w:rsid w:val="00CF7F53"/>
    <w:rsid w:val="00D01ED7"/>
    <w:rsid w:val="00D0250A"/>
    <w:rsid w:val="00D02520"/>
    <w:rsid w:val="00D02C0E"/>
    <w:rsid w:val="00D0349B"/>
    <w:rsid w:val="00D04AAE"/>
    <w:rsid w:val="00D0605A"/>
    <w:rsid w:val="00D06472"/>
    <w:rsid w:val="00D0742D"/>
    <w:rsid w:val="00D10249"/>
    <w:rsid w:val="00D10988"/>
    <w:rsid w:val="00D10AD3"/>
    <w:rsid w:val="00D10D23"/>
    <w:rsid w:val="00D115C3"/>
    <w:rsid w:val="00D116A8"/>
    <w:rsid w:val="00D1182D"/>
    <w:rsid w:val="00D11897"/>
    <w:rsid w:val="00D13135"/>
    <w:rsid w:val="00D13E4E"/>
    <w:rsid w:val="00D140A6"/>
    <w:rsid w:val="00D152CA"/>
    <w:rsid w:val="00D15704"/>
    <w:rsid w:val="00D21230"/>
    <w:rsid w:val="00D21EF7"/>
    <w:rsid w:val="00D2232E"/>
    <w:rsid w:val="00D22540"/>
    <w:rsid w:val="00D22DE4"/>
    <w:rsid w:val="00D239A7"/>
    <w:rsid w:val="00D23BDE"/>
    <w:rsid w:val="00D23F47"/>
    <w:rsid w:val="00D25216"/>
    <w:rsid w:val="00D25DA8"/>
    <w:rsid w:val="00D27185"/>
    <w:rsid w:val="00D314C5"/>
    <w:rsid w:val="00D3346B"/>
    <w:rsid w:val="00D34123"/>
    <w:rsid w:val="00D3582F"/>
    <w:rsid w:val="00D35CB2"/>
    <w:rsid w:val="00D36E71"/>
    <w:rsid w:val="00D37D87"/>
    <w:rsid w:val="00D408EB"/>
    <w:rsid w:val="00D40A3F"/>
    <w:rsid w:val="00D40B33"/>
    <w:rsid w:val="00D4253D"/>
    <w:rsid w:val="00D42EFC"/>
    <w:rsid w:val="00D4302B"/>
    <w:rsid w:val="00D4318F"/>
    <w:rsid w:val="00D438BF"/>
    <w:rsid w:val="00D43E89"/>
    <w:rsid w:val="00D440F8"/>
    <w:rsid w:val="00D4760B"/>
    <w:rsid w:val="00D47904"/>
    <w:rsid w:val="00D47E17"/>
    <w:rsid w:val="00D50409"/>
    <w:rsid w:val="00D50EFF"/>
    <w:rsid w:val="00D51DB6"/>
    <w:rsid w:val="00D52C89"/>
    <w:rsid w:val="00D530CA"/>
    <w:rsid w:val="00D546FF"/>
    <w:rsid w:val="00D5522E"/>
    <w:rsid w:val="00D55AD5"/>
    <w:rsid w:val="00D55BA1"/>
    <w:rsid w:val="00D56460"/>
    <w:rsid w:val="00D567E5"/>
    <w:rsid w:val="00D5752F"/>
    <w:rsid w:val="00D576CA"/>
    <w:rsid w:val="00D608E8"/>
    <w:rsid w:val="00D619B4"/>
    <w:rsid w:val="00D61AF5"/>
    <w:rsid w:val="00D63714"/>
    <w:rsid w:val="00D652B5"/>
    <w:rsid w:val="00D65796"/>
    <w:rsid w:val="00D65DB1"/>
    <w:rsid w:val="00D66155"/>
    <w:rsid w:val="00D708B0"/>
    <w:rsid w:val="00D70A8C"/>
    <w:rsid w:val="00D720EE"/>
    <w:rsid w:val="00D7275A"/>
    <w:rsid w:val="00D72FCF"/>
    <w:rsid w:val="00D7558A"/>
    <w:rsid w:val="00D77407"/>
    <w:rsid w:val="00D77B1D"/>
    <w:rsid w:val="00D8021F"/>
    <w:rsid w:val="00D80383"/>
    <w:rsid w:val="00D82092"/>
    <w:rsid w:val="00D821CE"/>
    <w:rsid w:val="00D823C6"/>
    <w:rsid w:val="00D83031"/>
    <w:rsid w:val="00D8441C"/>
    <w:rsid w:val="00D8525E"/>
    <w:rsid w:val="00D854BE"/>
    <w:rsid w:val="00D85BD2"/>
    <w:rsid w:val="00D86353"/>
    <w:rsid w:val="00D86CA3"/>
    <w:rsid w:val="00D871CE"/>
    <w:rsid w:val="00D87B5E"/>
    <w:rsid w:val="00D87B91"/>
    <w:rsid w:val="00D90275"/>
    <w:rsid w:val="00D9086B"/>
    <w:rsid w:val="00D9196D"/>
    <w:rsid w:val="00D91F4C"/>
    <w:rsid w:val="00D92636"/>
    <w:rsid w:val="00D92982"/>
    <w:rsid w:val="00D92ED6"/>
    <w:rsid w:val="00D92FF2"/>
    <w:rsid w:val="00D93FA9"/>
    <w:rsid w:val="00D9453C"/>
    <w:rsid w:val="00D95C9D"/>
    <w:rsid w:val="00DA0AD9"/>
    <w:rsid w:val="00DA1B30"/>
    <w:rsid w:val="00DA2FE4"/>
    <w:rsid w:val="00DA305E"/>
    <w:rsid w:val="00DA33E2"/>
    <w:rsid w:val="00DA5417"/>
    <w:rsid w:val="00DA56E8"/>
    <w:rsid w:val="00DA59A8"/>
    <w:rsid w:val="00DA5DD6"/>
    <w:rsid w:val="00DA673D"/>
    <w:rsid w:val="00DB0A9F"/>
    <w:rsid w:val="00DB20DD"/>
    <w:rsid w:val="00DB27FD"/>
    <w:rsid w:val="00DB3185"/>
    <w:rsid w:val="00DB327F"/>
    <w:rsid w:val="00DB377D"/>
    <w:rsid w:val="00DB4528"/>
    <w:rsid w:val="00DB5288"/>
    <w:rsid w:val="00DB6D66"/>
    <w:rsid w:val="00DB765B"/>
    <w:rsid w:val="00DB7820"/>
    <w:rsid w:val="00DB79C5"/>
    <w:rsid w:val="00DC0F09"/>
    <w:rsid w:val="00DC24D6"/>
    <w:rsid w:val="00DC2D36"/>
    <w:rsid w:val="00DC449C"/>
    <w:rsid w:val="00DC4CB9"/>
    <w:rsid w:val="00DC53EF"/>
    <w:rsid w:val="00DC637D"/>
    <w:rsid w:val="00DD184D"/>
    <w:rsid w:val="00DD1BCC"/>
    <w:rsid w:val="00DD3BA8"/>
    <w:rsid w:val="00DD3E7F"/>
    <w:rsid w:val="00DD519B"/>
    <w:rsid w:val="00DD5B77"/>
    <w:rsid w:val="00DD62C0"/>
    <w:rsid w:val="00DD6E5F"/>
    <w:rsid w:val="00DD77A8"/>
    <w:rsid w:val="00DE05BB"/>
    <w:rsid w:val="00DE1638"/>
    <w:rsid w:val="00DE3850"/>
    <w:rsid w:val="00DE4B4A"/>
    <w:rsid w:val="00DE5608"/>
    <w:rsid w:val="00DE58D0"/>
    <w:rsid w:val="00DE61FE"/>
    <w:rsid w:val="00DE654F"/>
    <w:rsid w:val="00DE7263"/>
    <w:rsid w:val="00DE7B96"/>
    <w:rsid w:val="00DF0343"/>
    <w:rsid w:val="00DF07EE"/>
    <w:rsid w:val="00DF0B6E"/>
    <w:rsid w:val="00DF15E0"/>
    <w:rsid w:val="00DF167E"/>
    <w:rsid w:val="00DF37A0"/>
    <w:rsid w:val="00DF6C09"/>
    <w:rsid w:val="00DF7192"/>
    <w:rsid w:val="00E0217A"/>
    <w:rsid w:val="00E02CCA"/>
    <w:rsid w:val="00E02DD1"/>
    <w:rsid w:val="00E0393B"/>
    <w:rsid w:val="00E06CA4"/>
    <w:rsid w:val="00E07268"/>
    <w:rsid w:val="00E07DC1"/>
    <w:rsid w:val="00E104A4"/>
    <w:rsid w:val="00E106D8"/>
    <w:rsid w:val="00E110E7"/>
    <w:rsid w:val="00E113AA"/>
    <w:rsid w:val="00E11B20"/>
    <w:rsid w:val="00E127BB"/>
    <w:rsid w:val="00E148E0"/>
    <w:rsid w:val="00E17FA2"/>
    <w:rsid w:val="00E20784"/>
    <w:rsid w:val="00E21AC1"/>
    <w:rsid w:val="00E22330"/>
    <w:rsid w:val="00E223F5"/>
    <w:rsid w:val="00E24900"/>
    <w:rsid w:val="00E25748"/>
    <w:rsid w:val="00E27E3C"/>
    <w:rsid w:val="00E30B5A"/>
    <w:rsid w:val="00E3123D"/>
    <w:rsid w:val="00E31461"/>
    <w:rsid w:val="00E31D43"/>
    <w:rsid w:val="00E32608"/>
    <w:rsid w:val="00E33094"/>
    <w:rsid w:val="00E3332C"/>
    <w:rsid w:val="00E34188"/>
    <w:rsid w:val="00E34B6E"/>
    <w:rsid w:val="00E34EF9"/>
    <w:rsid w:val="00E35173"/>
    <w:rsid w:val="00E35559"/>
    <w:rsid w:val="00E3581C"/>
    <w:rsid w:val="00E35F21"/>
    <w:rsid w:val="00E3723A"/>
    <w:rsid w:val="00E37824"/>
    <w:rsid w:val="00E37860"/>
    <w:rsid w:val="00E409A9"/>
    <w:rsid w:val="00E42041"/>
    <w:rsid w:val="00E434B5"/>
    <w:rsid w:val="00E446F1"/>
    <w:rsid w:val="00E463A1"/>
    <w:rsid w:val="00E465DA"/>
    <w:rsid w:val="00E46886"/>
    <w:rsid w:val="00E47AEF"/>
    <w:rsid w:val="00E509F9"/>
    <w:rsid w:val="00E512D4"/>
    <w:rsid w:val="00E5172C"/>
    <w:rsid w:val="00E5377E"/>
    <w:rsid w:val="00E53B75"/>
    <w:rsid w:val="00E53BCC"/>
    <w:rsid w:val="00E54E3B"/>
    <w:rsid w:val="00E56D13"/>
    <w:rsid w:val="00E57565"/>
    <w:rsid w:val="00E57790"/>
    <w:rsid w:val="00E6033F"/>
    <w:rsid w:val="00E61576"/>
    <w:rsid w:val="00E61D41"/>
    <w:rsid w:val="00E62D90"/>
    <w:rsid w:val="00E6312C"/>
    <w:rsid w:val="00E63838"/>
    <w:rsid w:val="00E641E3"/>
    <w:rsid w:val="00E64434"/>
    <w:rsid w:val="00E65C27"/>
    <w:rsid w:val="00E67C51"/>
    <w:rsid w:val="00E70446"/>
    <w:rsid w:val="00E7054A"/>
    <w:rsid w:val="00E707D0"/>
    <w:rsid w:val="00E71349"/>
    <w:rsid w:val="00E72608"/>
    <w:rsid w:val="00E7278F"/>
    <w:rsid w:val="00E72EFC"/>
    <w:rsid w:val="00E7418E"/>
    <w:rsid w:val="00E758EC"/>
    <w:rsid w:val="00E76658"/>
    <w:rsid w:val="00E76D13"/>
    <w:rsid w:val="00E76E26"/>
    <w:rsid w:val="00E80BFF"/>
    <w:rsid w:val="00E8234C"/>
    <w:rsid w:val="00E83551"/>
    <w:rsid w:val="00E83AA9"/>
    <w:rsid w:val="00E83CE7"/>
    <w:rsid w:val="00E84627"/>
    <w:rsid w:val="00E855A7"/>
    <w:rsid w:val="00E856E9"/>
    <w:rsid w:val="00E85928"/>
    <w:rsid w:val="00E868EA"/>
    <w:rsid w:val="00E87822"/>
    <w:rsid w:val="00E90031"/>
    <w:rsid w:val="00E90395"/>
    <w:rsid w:val="00E90647"/>
    <w:rsid w:val="00E90E49"/>
    <w:rsid w:val="00E917F9"/>
    <w:rsid w:val="00E9189F"/>
    <w:rsid w:val="00E925B8"/>
    <w:rsid w:val="00E9291C"/>
    <w:rsid w:val="00E93FFE"/>
    <w:rsid w:val="00E94341"/>
    <w:rsid w:val="00E94A68"/>
    <w:rsid w:val="00E94F8A"/>
    <w:rsid w:val="00E9549B"/>
    <w:rsid w:val="00E96B19"/>
    <w:rsid w:val="00E9785D"/>
    <w:rsid w:val="00EA16D2"/>
    <w:rsid w:val="00EA2C90"/>
    <w:rsid w:val="00EA2F39"/>
    <w:rsid w:val="00EA3C58"/>
    <w:rsid w:val="00EA3D6B"/>
    <w:rsid w:val="00EA40D9"/>
    <w:rsid w:val="00EA433A"/>
    <w:rsid w:val="00EA4695"/>
    <w:rsid w:val="00EA477F"/>
    <w:rsid w:val="00EA4F92"/>
    <w:rsid w:val="00EA6096"/>
    <w:rsid w:val="00EA6E21"/>
    <w:rsid w:val="00EA7A41"/>
    <w:rsid w:val="00EB05A3"/>
    <w:rsid w:val="00EB077B"/>
    <w:rsid w:val="00EB15BC"/>
    <w:rsid w:val="00EB2360"/>
    <w:rsid w:val="00EB382B"/>
    <w:rsid w:val="00EB4B56"/>
    <w:rsid w:val="00EB4EA2"/>
    <w:rsid w:val="00EB4F3F"/>
    <w:rsid w:val="00EB50BE"/>
    <w:rsid w:val="00EB5FC3"/>
    <w:rsid w:val="00EC08EA"/>
    <w:rsid w:val="00EC17D1"/>
    <w:rsid w:val="00EC27C6"/>
    <w:rsid w:val="00EC29AF"/>
    <w:rsid w:val="00EC2D08"/>
    <w:rsid w:val="00EC3044"/>
    <w:rsid w:val="00EC4207"/>
    <w:rsid w:val="00EC556D"/>
    <w:rsid w:val="00EC5653"/>
    <w:rsid w:val="00EC71CE"/>
    <w:rsid w:val="00ED0393"/>
    <w:rsid w:val="00ED03E9"/>
    <w:rsid w:val="00ED0C6B"/>
    <w:rsid w:val="00ED1006"/>
    <w:rsid w:val="00ED5A72"/>
    <w:rsid w:val="00ED5E4A"/>
    <w:rsid w:val="00ED5E51"/>
    <w:rsid w:val="00ED5EF5"/>
    <w:rsid w:val="00ED6C6A"/>
    <w:rsid w:val="00EE068B"/>
    <w:rsid w:val="00EE12F7"/>
    <w:rsid w:val="00EE2F1A"/>
    <w:rsid w:val="00EE3A81"/>
    <w:rsid w:val="00EE4DC5"/>
    <w:rsid w:val="00EE6217"/>
    <w:rsid w:val="00EE654C"/>
    <w:rsid w:val="00EF1753"/>
    <w:rsid w:val="00EF18FE"/>
    <w:rsid w:val="00EF2322"/>
    <w:rsid w:val="00EF279B"/>
    <w:rsid w:val="00EF456C"/>
    <w:rsid w:val="00EF549A"/>
    <w:rsid w:val="00EF5787"/>
    <w:rsid w:val="00EF5788"/>
    <w:rsid w:val="00EF5D6A"/>
    <w:rsid w:val="00EF5E19"/>
    <w:rsid w:val="00EF60D0"/>
    <w:rsid w:val="00EF6589"/>
    <w:rsid w:val="00EF718B"/>
    <w:rsid w:val="00F004F5"/>
    <w:rsid w:val="00F00CAF"/>
    <w:rsid w:val="00F01E33"/>
    <w:rsid w:val="00F02CB8"/>
    <w:rsid w:val="00F0372C"/>
    <w:rsid w:val="00F0528D"/>
    <w:rsid w:val="00F06C67"/>
    <w:rsid w:val="00F06DFD"/>
    <w:rsid w:val="00F06F1F"/>
    <w:rsid w:val="00F071D1"/>
    <w:rsid w:val="00F07533"/>
    <w:rsid w:val="00F10629"/>
    <w:rsid w:val="00F10C71"/>
    <w:rsid w:val="00F10EB7"/>
    <w:rsid w:val="00F1399D"/>
    <w:rsid w:val="00F13CE9"/>
    <w:rsid w:val="00F145BA"/>
    <w:rsid w:val="00F146FD"/>
    <w:rsid w:val="00F14CDC"/>
    <w:rsid w:val="00F15FA5"/>
    <w:rsid w:val="00F16537"/>
    <w:rsid w:val="00F16CDF"/>
    <w:rsid w:val="00F17B84"/>
    <w:rsid w:val="00F206BA"/>
    <w:rsid w:val="00F209B7"/>
    <w:rsid w:val="00F228B7"/>
    <w:rsid w:val="00F22F71"/>
    <w:rsid w:val="00F2376F"/>
    <w:rsid w:val="00F243D8"/>
    <w:rsid w:val="00F255A0"/>
    <w:rsid w:val="00F26B33"/>
    <w:rsid w:val="00F272D4"/>
    <w:rsid w:val="00F30099"/>
    <w:rsid w:val="00F302A5"/>
    <w:rsid w:val="00F304D9"/>
    <w:rsid w:val="00F30828"/>
    <w:rsid w:val="00F313D6"/>
    <w:rsid w:val="00F313EB"/>
    <w:rsid w:val="00F321B2"/>
    <w:rsid w:val="00F325A3"/>
    <w:rsid w:val="00F32A01"/>
    <w:rsid w:val="00F334EA"/>
    <w:rsid w:val="00F3354D"/>
    <w:rsid w:val="00F36473"/>
    <w:rsid w:val="00F37279"/>
    <w:rsid w:val="00F4040C"/>
    <w:rsid w:val="00F40962"/>
    <w:rsid w:val="00F40998"/>
    <w:rsid w:val="00F40AE2"/>
    <w:rsid w:val="00F40F0C"/>
    <w:rsid w:val="00F4103D"/>
    <w:rsid w:val="00F41FB4"/>
    <w:rsid w:val="00F4214A"/>
    <w:rsid w:val="00F4766C"/>
    <w:rsid w:val="00F47A2B"/>
    <w:rsid w:val="00F5060E"/>
    <w:rsid w:val="00F507D1"/>
    <w:rsid w:val="00F519CE"/>
    <w:rsid w:val="00F51ADA"/>
    <w:rsid w:val="00F51BBB"/>
    <w:rsid w:val="00F53E6B"/>
    <w:rsid w:val="00F54231"/>
    <w:rsid w:val="00F54328"/>
    <w:rsid w:val="00F54387"/>
    <w:rsid w:val="00F55434"/>
    <w:rsid w:val="00F55DFE"/>
    <w:rsid w:val="00F56007"/>
    <w:rsid w:val="00F561DA"/>
    <w:rsid w:val="00F607C5"/>
    <w:rsid w:val="00F60DEA"/>
    <w:rsid w:val="00F61C2C"/>
    <w:rsid w:val="00F6302A"/>
    <w:rsid w:val="00F634BA"/>
    <w:rsid w:val="00F638CA"/>
    <w:rsid w:val="00F63EE5"/>
    <w:rsid w:val="00F64C2B"/>
    <w:rsid w:val="00F651BE"/>
    <w:rsid w:val="00F65353"/>
    <w:rsid w:val="00F66D14"/>
    <w:rsid w:val="00F66FA3"/>
    <w:rsid w:val="00F6738F"/>
    <w:rsid w:val="00F67CF3"/>
    <w:rsid w:val="00F67F53"/>
    <w:rsid w:val="00F703BE"/>
    <w:rsid w:val="00F71F69"/>
    <w:rsid w:val="00F72AFA"/>
    <w:rsid w:val="00F72B72"/>
    <w:rsid w:val="00F72B7D"/>
    <w:rsid w:val="00F7367F"/>
    <w:rsid w:val="00F73C7B"/>
    <w:rsid w:val="00F74BB9"/>
    <w:rsid w:val="00F75496"/>
    <w:rsid w:val="00F75582"/>
    <w:rsid w:val="00F76EFA"/>
    <w:rsid w:val="00F770F6"/>
    <w:rsid w:val="00F771E9"/>
    <w:rsid w:val="00F77ED4"/>
    <w:rsid w:val="00F804BE"/>
    <w:rsid w:val="00F817CE"/>
    <w:rsid w:val="00F81F0B"/>
    <w:rsid w:val="00F831BC"/>
    <w:rsid w:val="00F83DA2"/>
    <w:rsid w:val="00F8456C"/>
    <w:rsid w:val="00F859D8"/>
    <w:rsid w:val="00F866D8"/>
    <w:rsid w:val="00F868F5"/>
    <w:rsid w:val="00F86F2E"/>
    <w:rsid w:val="00F9056A"/>
    <w:rsid w:val="00F90F8D"/>
    <w:rsid w:val="00F91986"/>
    <w:rsid w:val="00F92782"/>
    <w:rsid w:val="00F933A1"/>
    <w:rsid w:val="00F93543"/>
    <w:rsid w:val="00F93AA9"/>
    <w:rsid w:val="00F9442E"/>
    <w:rsid w:val="00F9519D"/>
    <w:rsid w:val="00F95765"/>
    <w:rsid w:val="00F96985"/>
    <w:rsid w:val="00F97285"/>
    <w:rsid w:val="00F97838"/>
    <w:rsid w:val="00F97BE8"/>
    <w:rsid w:val="00FA0C12"/>
    <w:rsid w:val="00FA1C4C"/>
    <w:rsid w:val="00FA2BB3"/>
    <w:rsid w:val="00FA446D"/>
    <w:rsid w:val="00FA50EC"/>
    <w:rsid w:val="00FA5879"/>
    <w:rsid w:val="00FA6713"/>
    <w:rsid w:val="00FA6C87"/>
    <w:rsid w:val="00FA6D5D"/>
    <w:rsid w:val="00FA7C63"/>
    <w:rsid w:val="00FB108F"/>
    <w:rsid w:val="00FB297C"/>
    <w:rsid w:val="00FB2A10"/>
    <w:rsid w:val="00FB4C80"/>
    <w:rsid w:val="00FB6318"/>
    <w:rsid w:val="00FB67B1"/>
    <w:rsid w:val="00FB6A6A"/>
    <w:rsid w:val="00FC0A3E"/>
    <w:rsid w:val="00FC2861"/>
    <w:rsid w:val="00FC3390"/>
    <w:rsid w:val="00FC5D7A"/>
    <w:rsid w:val="00FC63F1"/>
    <w:rsid w:val="00FC6AB5"/>
    <w:rsid w:val="00FC6C8C"/>
    <w:rsid w:val="00FC7429"/>
    <w:rsid w:val="00FD073A"/>
    <w:rsid w:val="00FD07F6"/>
    <w:rsid w:val="00FD1021"/>
    <w:rsid w:val="00FD1BE3"/>
    <w:rsid w:val="00FD1E41"/>
    <w:rsid w:val="00FD1EC8"/>
    <w:rsid w:val="00FD2555"/>
    <w:rsid w:val="00FD2DEA"/>
    <w:rsid w:val="00FD442E"/>
    <w:rsid w:val="00FD47ED"/>
    <w:rsid w:val="00FD4C23"/>
    <w:rsid w:val="00FD6E2B"/>
    <w:rsid w:val="00FD74DB"/>
    <w:rsid w:val="00FD7660"/>
    <w:rsid w:val="00FE0542"/>
    <w:rsid w:val="00FE0655"/>
    <w:rsid w:val="00FE08D3"/>
    <w:rsid w:val="00FE2365"/>
    <w:rsid w:val="00FE37D7"/>
    <w:rsid w:val="00FE493E"/>
    <w:rsid w:val="00FE4C7B"/>
    <w:rsid w:val="00FE7336"/>
    <w:rsid w:val="00FE787C"/>
    <w:rsid w:val="00FE7890"/>
    <w:rsid w:val="00FE7ED3"/>
    <w:rsid w:val="00FF09EA"/>
    <w:rsid w:val="00FF11CE"/>
    <w:rsid w:val="00FF1F26"/>
    <w:rsid w:val="00FF2E08"/>
    <w:rsid w:val="00FF309E"/>
    <w:rsid w:val="00FF45A5"/>
    <w:rsid w:val="00FF4AC4"/>
    <w:rsid w:val="00FF519D"/>
    <w:rsid w:val="00FF5C91"/>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C797B"/>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semiHidden/>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semiHidden/>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9D55A-B6A7-4675-B5EE-7DAC26A6D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11</TotalTime>
  <Pages>3</Pages>
  <Words>1110</Words>
  <Characters>6328</Characters>
  <Application>Microsoft Office Word</Application>
  <DocSecurity>0</DocSecurity>
  <Lines>52</Lines>
  <Paragraphs>14</Paragraphs>
  <ScaleCrop>false</ScaleCrop>
  <Company>Microsoft</Company>
  <LinksUpToDate>false</LinksUpToDate>
  <CharactersWithSpaces>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You Xin-OPPO</cp:lastModifiedBy>
  <cp:revision>6</cp:revision>
  <cp:lastPrinted>2008-01-31T00:09:00Z</cp:lastPrinted>
  <dcterms:created xsi:type="dcterms:W3CDTF">2022-08-09T09:54:00Z</dcterms:created>
  <dcterms:modified xsi:type="dcterms:W3CDTF">2022-08-10T06:18:00Z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